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9D" w:rsidRPr="00534E93" w:rsidRDefault="00A36B02" w:rsidP="000529BC">
      <w:pPr>
        <w:jc w:val="center"/>
        <w:rPr>
          <w:rFonts w:ascii="HY울릉도M" w:eastAsia="HY울릉도M"/>
          <w:b/>
          <w:sz w:val="56"/>
          <w:szCs w:val="52"/>
          <w:u w:val="single"/>
        </w:rPr>
      </w:pPr>
      <w:bookmarkStart w:id="0" w:name="_GoBack"/>
      <w:bookmarkEnd w:id="0"/>
      <w:r w:rsidRPr="00534E93">
        <w:rPr>
          <w:rFonts w:ascii="HY울릉도M" w:eastAsia="HY울릉도M" w:hint="eastAsia"/>
          <w:b/>
          <w:sz w:val="56"/>
          <w:szCs w:val="52"/>
          <w:u w:val="single"/>
        </w:rPr>
        <w:t>2</w:t>
      </w:r>
      <w:r w:rsidR="00DA3239" w:rsidRPr="00534E93">
        <w:rPr>
          <w:rFonts w:ascii="HY울릉도M" w:eastAsia="HY울릉도M" w:hint="eastAsia"/>
          <w:b/>
          <w:sz w:val="56"/>
          <w:szCs w:val="52"/>
          <w:u w:val="single"/>
        </w:rPr>
        <w:t>분기</w:t>
      </w:r>
      <w:r w:rsidR="00714A9D" w:rsidRPr="00534E93">
        <w:rPr>
          <w:rFonts w:ascii="HY울릉도M" w:eastAsia="HY울릉도M" w:hint="eastAsia"/>
          <w:b/>
          <w:sz w:val="56"/>
          <w:szCs w:val="52"/>
          <w:u w:val="single"/>
        </w:rPr>
        <w:t xml:space="preserve"> </w:t>
      </w:r>
      <w:proofErr w:type="spellStart"/>
      <w:r w:rsidR="00714A9D" w:rsidRPr="00534E93">
        <w:rPr>
          <w:rFonts w:ascii="HY울릉도M" w:eastAsia="HY울릉도M" w:hint="eastAsia"/>
          <w:b/>
          <w:sz w:val="56"/>
          <w:szCs w:val="52"/>
          <w:u w:val="single"/>
        </w:rPr>
        <w:t>손위생</w:t>
      </w:r>
      <w:proofErr w:type="spellEnd"/>
      <w:r w:rsidR="00714A9D" w:rsidRPr="00534E93">
        <w:rPr>
          <w:rFonts w:ascii="HY울릉도M" w:eastAsia="HY울릉도M" w:hint="eastAsia"/>
          <w:b/>
          <w:sz w:val="56"/>
          <w:szCs w:val="52"/>
          <w:u w:val="single"/>
        </w:rPr>
        <w:t xml:space="preserve"> 모니터링 결과 </w:t>
      </w:r>
      <w:r w:rsidR="00F76673" w:rsidRPr="00534E93">
        <w:rPr>
          <w:rFonts w:ascii="HY울릉도M" w:eastAsia="HY울릉도M" w:hint="eastAsia"/>
          <w:b/>
          <w:sz w:val="56"/>
          <w:szCs w:val="52"/>
          <w:u w:val="single"/>
        </w:rPr>
        <w:t>알림</w:t>
      </w:r>
    </w:p>
    <w:p w:rsidR="00977887" w:rsidRPr="00534E93" w:rsidRDefault="00977887" w:rsidP="000529BC">
      <w:pPr>
        <w:jc w:val="center"/>
        <w:rPr>
          <w:rFonts w:ascii="HY헤드라인M" w:eastAsia="HY헤드라인M"/>
          <w:b/>
          <w:sz w:val="28"/>
          <w:szCs w:val="18"/>
        </w:rPr>
      </w:pPr>
    </w:p>
    <w:p w:rsidR="00FD4013" w:rsidRPr="003D1764" w:rsidRDefault="00FD4013" w:rsidP="00FD4013">
      <w:pPr>
        <w:jc w:val="left"/>
        <w:rPr>
          <w:rFonts w:ascii="HY울릉도M" w:eastAsia="HY울릉도M" w:hAnsi="굴림"/>
          <w:b/>
          <w:color w:val="FF0000"/>
          <w:sz w:val="32"/>
          <w:szCs w:val="40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73898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3949B9">
        <w:rPr>
          <w:rFonts w:ascii="HY헤드라인M" w:eastAsia="HY헤드라인M" w:hAnsi="굴림" w:hint="eastAsia"/>
          <w:sz w:val="32"/>
          <w:szCs w:val="32"/>
        </w:rPr>
        <w:t>2018</w:t>
      </w:r>
      <w:r w:rsidR="00B73898" w:rsidRPr="00B46916">
        <w:rPr>
          <w:rFonts w:ascii="HY헤드라인M" w:eastAsia="HY헤드라인M" w:hAnsi="굴림" w:hint="eastAsia"/>
          <w:sz w:val="32"/>
          <w:szCs w:val="32"/>
        </w:rPr>
        <w:t>~2019</w:t>
      </w:r>
      <w:r w:rsidRPr="00B46916">
        <w:rPr>
          <w:rFonts w:ascii="HY헤드라인M" w:eastAsia="HY헤드라인M" w:hAnsi="굴림" w:hint="eastAsia"/>
          <w:sz w:val="32"/>
          <w:szCs w:val="32"/>
        </w:rPr>
        <w:t xml:space="preserve">년 손 위생 </w:t>
      </w:r>
      <w:proofErr w:type="spellStart"/>
      <w:r w:rsidRPr="00B46916">
        <w:rPr>
          <w:rFonts w:ascii="HY헤드라인M" w:eastAsia="HY헤드라인M" w:hAnsi="굴림" w:hint="eastAsia"/>
          <w:sz w:val="32"/>
          <w:szCs w:val="32"/>
        </w:rPr>
        <w:t>수행률</w:t>
      </w:r>
      <w:proofErr w:type="spellEnd"/>
      <w:r w:rsidRPr="00B46916">
        <w:rPr>
          <w:rFonts w:ascii="HY헤드라인M" w:eastAsia="HY헤드라인M" w:hAnsi="굴림" w:hint="eastAsia"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3D1764">
        <w:rPr>
          <w:rFonts w:ascii="HY울릉도M" w:eastAsia="HY울릉도M" w:hAnsi="굴림" w:hint="eastAsia"/>
          <w:b/>
          <w:color w:val="FF0000"/>
          <w:sz w:val="32"/>
          <w:szCs w:val="40"/>
        </w:rPr>
        <w:t>(</w:t>
      </w:r>
      <w:proofErr w:type="gramStart"/>
      <w:r w:rsidR="00BB1200" w:rsidRPr="003D1764">
        <w:rPr>
          <w:rFonts w:ascii="HY울릉도M" w:eastAsia="HY울릉도M" w:hAnsi="굴림" w:hint="eastAsia"/>
          <w:b/>
          <w:color w:val="FF0000"/>
          <w:sz w:val="32"/>
          <w:szCs w:val="40"/>
        </w:rPr>
        <w:t>목표</w:t>
      </w:r>
      <w:r w:rsidR="00011E47" w:rsidRPr="003D1764">
        <w:rPr>
          <w:rFonts w:ascii="HY울릉도M" w:eastAsia="HY울릉도M" w:hAnsi="굴림" w:hint="eastAsia"/>
          <w:b/>
          <w:color w:val="FF0000"/>
          <w:sz w:val="32"/>
          <w:szCs w:val="40"/>
        </w:rPr>
        <w:t xml:space="preserve"> :</w:t>
      </w:r>
      <w:proofErr w:type="gramEnd"/>
      <w:r w:rsidR="00011E47" w:rsidRPr="003D1764">
        <w:rPr>
          <w:rFonts w:ascii="HY울릉도M" w:eastAsia="HY울릉도M" w:hAnsi="굴림" w:hint="eastAsia"/>
          <w:b/>
          <w:color w:val="FF0000"/>
          <w:sz w:val="32"/>
          <w:szCs w:val="40"/>
        </w:rPr>
        <w:t xml:space="preserve"> 90</w:t>
      </w:r>
      <w:r w:rsidR="00BB1200" w:rsidRPr="003D1764">
        <w:rPr>
          <w:rFonts w:ascii="HY울릉도M" w:eastAsia="HY울릉도M" w:hAnsi="굴림" w:hint="eastAsia"/>
          <w:b/>
          <w:color w:val="FF0000"/>
          <w:sz w:val="32"/>
          <w:szCs w:val="40"/>
        </w:rPr>
        <w:t>%)</w:t>
      </w:r>
    </w:p>
    <w:p w:rsidR="003949B9" w:rsidRDefault="0057342A" w:rsidP="0057342A">
      <w:pPr>
        <w:ind w:leftChars="100" w:left="200"/>
        <w:jc w:val="left"/>
        <w:rPr>
          <w:rFonts w:ascii="HY헤드라인M" w:eastAsia="HY헤드라인M" w:hAnsi="굴림"/>
          <w:b/>
          <w:color w:val="FF0000"/>
          <w:sz w:val="12"/>
          <w:szCs w:val="12"/>
        </w:rPr>
      </w:pPr>
      <w:r>
        <w:rPr>
          <w:noProof/>
        </w:rPr>
        <w:drawing>
          <wp:inline distT="0" distB="0" distL="0" distR="0" wp14:anchorId="05453109" wp14:editId="4C2A8A75">
            <wp:extent cx="6485860" cy="1435396"/>
            <wp:effectExtent l="0" t="0" r="0" b="0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021EA" w:rsidRPr="00F021EA" w:rsidRDefault="00F021EA" w:rsidP="00FD4013">
      <w:pPr>
        <w:jc w:val="left"/>
        <w:rPr>
          <w:rFonts w:ascii="HY헤드라인M" w:eastAsia="HY헤드라인M" w:hAnsi="굴림"/>
          <w:b/>
          <w:color w:val="FF0000"/>
          <w:sz w:val="12"/>
          <w:szCs w:val="12"/>
        </w:rPr>
      </w:pPr>
    </w:p>
    <w:p w:rsidR="00AB4022" w:rsidRPr="008A6434" w:rsidRDefault="00AB4022">
      <w:pPr>
        <w:rPr>
          <w:rFonts w:ascii="HY헤드라인M" w:eastAsia="HY헤드라인M" w:hAnsi="굴림"/>
          <w:sz w:val="10"/>
          <w:szCs w:val="10"/>
        </w:rPr>
      </w:pPr>
    </w:p>
    <w:p w:rsidR="007F6536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536757" w:rsidRPr="00536757" w:rsidRDefault="00536757" w:rsidP="00F021EA">
      <w:pPr>
        <w:rPr>
          <w:rFonts w:ascii="HY헤드라인M" w:eastAsia="HY헤드라인M" w:hAnsi="굴림"/>
          <w:sz w:val="12"/>
          <w:szCs w:val="12"/>
        </w:rPr>
      </w:pPr>
    </w:p>
    <w:p w:rsidR="003B5583" w:rsidRPr="004730ED" w:rsidRDefault="0057342A" w:rsidP="0057342A">
      <w:pPr>
        <w:ind w:leftChars="100" w:left="200"/>
        <w:rPr>
          <w:rFonts w:ascii="HY헤드라인M" w:eastAsia="HY헤드라인M" w:hAnsi="굴림"/>
          <w:sz w:val="32"/>
          <w:szCs w:val="32"/>
        </w:rPr>
      </w:pPr>
      <w:r>
        <w:rPr>
          <w:noProof/>
        </w:rPr>
        <w:drawing>
          <wp:inline distT="0" distB="0" distL="0" distR="0" wp14:anchorId="136676F9" wp14:editId="5566A816">
            <wp:extent cx="6485860" cy="1222745"/>
            <wp:effectExtent l="0" t="0" r="0" b="0"/>
            <wp:docPr id="3" name="차트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21EA" w:rsidRPr="00F021EA" w:rsidRDefault="00F021EA" w:rsidP="006A7F91">
      <w:pPr>
        <w:rPr>
          <w:rFonts w:ascii="HY헤드라인M" w:eastAsia="HY헤드라인M" w:hAnsi="굴림"/>
          <w:sz w:val="16"/>
          <w:szCs w:val="16"/>
        </w:rPr>
      </w:pPr>
    </w:p>
    <w:p w:rsidR="003949B9" w:rsidRPr="0057342A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7D1276" w:rsidRPr="00F021EA" w:rsidRDefault="007D1276" w:rsidP="00F021EA">
      <w:pPr>
        <w:jc w:val="left"/>
        <w:rPr>
          <w:rFonts w:ascii="HY헤드라인M" w:eastAsia="HY헤드라인M" w:hAnsi="굴림"/>
          <w:sz w:val="12"/>
          <w:szCs w:val="12"/>
        </w:rPr>
      </w:pPr>
    </w:p>
    <w:p w:rsidR="008A6434" w:rsidRPr="00F65BB1" w:rsidRDefault="0057342A" w:rsidP="0057342A">
      <w:pPr>
        <w:ind w:leftChars="100" w:left="200"/>
        <w:rPr>
          <w:rFonts w:ascii="HY헤드라인M" w:eastAsia="HY헤드라인M" w:hAnsi="굴림"/>
          <w:sz w:val="16"/>
          <w:szCs w:val="16"/>
        </w:rPr>
      </w:pPr>
      <w:r>
        <w:rPr>
          <w:noProof/>
        </w:rPr>
        <w:drawing>
          <wp:inline distT="0" distB="0" distL="0" distR="0" wp14:anchorId="442DF155" wp14:editId="01D6BA19">
            <wp:extent cx="6485860" cy="1275907"/>
            <wp:effectExtent l="0" t="0" r="0" b="635"/>
            <wp:docPr id="4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7342A" w:rsidRDefault="0057342A" w:rsidP="0057342A">
      <w:pPr>
        <w:jc w:val="left"/>
        <w:rPr>
          <w:rFonts w:ascii="HY헤드라인M" w:eastAsia="HY헤드라인M" w:hAnsi="굴림"/>
          <w:sz w:val="28"/>
          <w:szCs w:val="32"/>
        </w:rPr>
      </w:pPr>
    </w:p>
    <w:p w:rsidR="00346F71" w:rsidRPr="0057342A" w:rsidRDefault="006A7F91" w:rsidP="0057342A">
      <w:pPr>
        <w:jc w:val="left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346F71" w:rsidRPr="00F65BB1" w:rsidRDefault="00346F71" w:rsidP="006A7F91">
      <w:pPr>
        <w:rPr>
          <w:rFonts w:ascii="HY헤드라인M" w:eastAsia="HY헤드라인M" w:hAnsi="굴림"/>
          <w:sz w:val="12"/>
          <w:szCs w:val="12"/>
        </w:rPr>
      </w:pPr>
    </w:p>
    <w:p w:rsidR="00346F71" w:rsidRDefault="0057342A" w:rsidP="0057342A">
      <w:pPr>
        <w:ind w:leftChars="100" w:left="200"/>
        <w:rPr>
          <w:rFonts w:ascii="HY헤드라인M" w:eastAsia="HY헤드라인M" w:hAnsi="굴림"/>
          <w:sz w:val="12"/>
          <w:szCs w:val="12"/>
        </w:rPr>
      </w:pPr>
      <w:r>
        <w:rPr>
          <w:noProof/>
        </w:rPr>
        <w:drawing>
          <wp:inline distT="0" distB="0" distL="0" distR="0" wp14:anchorId="67F97FE7" wp14:editId="1EB10B07">
            <wp:extent cx="6485860" cy="1286539"/>
            <wp:effectExtent l="0" t="0" r="0" b="8890"/>
            <wp:docPr id="6" name="차트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7342A" w:rsidRDefault="0057342A" w:rsidP="0057342A">
      <w:pPr>
        <w:ind w:leftChars="100" w:left="200"/>
        <w:rPr>
          <w:rFonts w:ascii="HY헤드라인M" w:eastAsia="HY헤드라인M" w:hAnsi="굴림"/>
          <w:sz w:val="12"/>
          <w:szCs w:val="12"/>
        </w:rPr>
      </w:pPr>
    </w:p>
    <w:p w:rsidR="0057342A" w:rsidRPr="00346F71" w:rsidRDefault="0057342A" w:rsidP="0057342A">
      <w:pPr>
        <w:ind w:leftChars="100" w:left="200"/>
        <w:rPr>
          <w:rFonts w:ascii="HY헤드라인M" w:eastAsia="HY헤드라인M" w:hAnsi="굴림"/>
          <w:sz w:val="12"/>
          <w:szCs w:val="12"/>
        </w:rPr>
      </w:pPr>
    </w:p>
    <w:p w:rsidR="00346F71" w:rsidRDefault="00346F71" w:rsidP="00346F7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 xml:space="preserve">월별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손소독제</w:t>
      </w:r>
      <w:proofErr w:type="spellEnd"/>
      <w:r>
        <w:rPr>
          <w:rFonts w:ascii="HY헤드라인M" w:eastAsia="HY헤드라인M" w:hAnsi="굴림" w:hint="eastAsia"/>
          <w:sz w:val="28"/>
          <w:szCs w:val="32"/>
        </w:rPr>
        <w:t xml:space="preserve"> 사용량</w:t>
      </w:r>
    </w:p>
    <w:p w:rsidR="00F65BB1" w:rsidRPr="00F65BB1" w:rsidRDefault="00F65BB1" w:rsidP="00346F71">
      <w:pPr>
        <w:rPr>
          <w:rFonts w:ascii="HY헤드라인M" w:eastAsia="HY헤드라인M" w:hAnsi="굴림"/>
          <w:sz w:val="12"/>
          <w:szCs w:val="12"/>
        </w:rPr>
      </w:pPr>
    </w:p>
    <w:p w:rsidR="006A7F91" w:rsidRPr="00346F71" w:rsidRDefault="0057342A" w:rsidP="00346F71">
      <w:pPr>
        <w:rPr>
          <w:rFonts w:ascii="HY헤드라인M" w:eastAsia="HY헤드라인M" w:hAnsi="굴림"/>
          <w:sz w:val="28"/>
          <w:szCs w:val="32"/>
        </w:rPr>
      </w:pPr>
      <w:r>
        <w:rPr>
          <w:noProof/>
        </w:rPr>
        <w:drawing>
          <wp:inline distT="0" distB="0" distL="0" distR="0" wp14:anchorId="3ABF86FA" wp14:editId="74874BF8">
            <wp:extent cx="6613451" cy="1244009"/>
            <wp:effectExtent l="0" t="0" r="0" b="0"/>
            <wp:docPr id="2" name="차트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6A7F91" w:rsidRPr="00346F71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112E"/>
    <w:rsid w:val="00003766"/>
    <w:rsid w:val="000038CA"/>
    <w:rsid w:val="00006EDA"/>
    <w:rsid w:val="00007D74"/>
    <w:rsid w:val="00011E47"/>
    <w:rsid w:val="00035298"/>
    <w:rsid w:val="000353AC"/>
    <w:rsid w:val="0003611F"/>
    <w:rsid w:val="00043696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24A8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27B3E"/>
    <w:rsid w:val="00131347"/>
    <w:rsid w:val="001313E6"/>
    <w:rsid w:val="00140C00"/>
    <w:rsid w:val="0015262F"/>
    <w:rsid w:val="00156115"/>
    <w:rsid w:val="00162718"/>
    <w:rsid w:val="00165AE8"/>
    <w:rsid w:val="00166582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A5080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657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46F71"/>
    <w:rsid w:val="0036750F"/>
    <w:rsid w:val="003842AD"/>
    <w:rsid w:val="003900A4"/>
    <w:rsid w:val="00391109"/>
    <w:rsid w:val="003949B9"/>
    <w:rsid w:val="00394CCD"/>
    <w:rsid w:val="003A3017"/>
    <w:rsid w:val="003A72DD"/>
    <w:rsid w:val="003B2D26"/>
    <w:rsid w:val="003B5583"/>
    <w:rsid w:val="003C4151"/>
    <w:rsid w:val="003D1764"/>
    <w:rsid w:val="003D2422"/>
    <w:rsid w:val="003D43E1"/>
    <w:rsid w:val="003E248B"/>
    <w:rsid w:val="003E32AB"/>
    <w:rsid w:val="003E45C5"/>
    <w:rsid w:val="004024E7"/>
    <w:rsid w:val="0041111E"/>
    <w:rsid w:val="00422092"/>
    <w:rsid w:val="004260A3"/>
    <w:rsid w:val="00427AD4"/>
    <w:rsid w:val="00466805"/>
    <w:rsid w:val="00467ED7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B7444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4E93"/>
    <w:rsid w:val="00536757"/>
    <w:rsid w:val="00542997"/>
    <w:rsid w:val="005469C6"/>
    <w:rsid w:val="00550240"/>
    <w:rsid w:val="00550D3E"/>
    <w:rsid w:val="0055184D"/>
    <w:rsid w:val="0055283C"/>
    <w:rsid w:val="005543E1"/>
    <w:rsid w:val="0057342A"/>
    <w:rsid w:val="00574640"/>
    <w:rsid w:val="00581DA9"/>
    <w:rsid w:val="00585243"/>
    <w:rsid w:val="0059649B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2631"/>
    <w:rsid w:val="00613998"/>
    <w:rsid w:val="0062089E"/>
    <w:rsid w:val="00625B44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A7F91"/>
    <w:rsid w:val="006B19DC"/>
    <w:rsid w:val="006B1CE6"/>
    <w:rsid w:val="006B3BBF"/>
    <w:rsid w:val="006B50DF"/>
    <w:rsid w:val="006B7BB2"/>
    <w:rsid w:val="006C0204"/>
    <w:rsid w:val="006C3017"/>
    <w:rsid w:val="006C3205"/>
    <w:rsid w:val="006D08F9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D1276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A6434"/>
    <w:rsid w:val="008C514A"/>
    <w:rsid w:val="008C770A"/>
    <w:rsid w:val="008D1269"/>
    <w:rsid w:val="008D52AC"/>
    <w:rsid w:val="008F0723"/>
    <w:rsid w:val="008F6661"/>
    <w:rsid w:val="0091361F"/>
    <w:rsid w:val="00942346"/>
    <w:rsid w:val="00947345"/>
    <w:rsid w:val="00947606"/>
    <w:rsid w:val="009673B1"/>
    <w:rsid w:val="00971120"/>
    <w:rsid w:val="00977887"/>
    <w:rsid w:val="00983D34"/>
    <w:rsid w:val="009948FC"/>
    <w:rsid w:val="00994F7E"/>
    <w:rsid w:val="00996E23"/>
    <w:rsid w:val="009B20A1"/>
    <w:rsid w:val="009B2FA8"/>
    <w:rsid w:val="009D0009"/>
    <w:rsid w:val="009D02F8"/>
    <w:rsid w:val="009E0E8E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36B02"/>
    <w:rsid w:val="00A51E8A"/>
    <w:rsid w:val="00A55092"/>
    <w:rsid w:val="00A63A54"/>
    <w:rsid w:val="00A6751C"/>
    <w:rsid w:val="00A7313D"/>
    <w:rsid w:val="00A7472A"/>
    <w:rsid w:val="00A93FD1"/>
    <w:rsid w:val="00A9420E"/>
    <w:rsid w:val="00A96657"/>
    <w:rsid w:val="00AB35CD"/>
    <w:rsid w:val="00AB4022"/>
    <w:rsid w:val="00AC5ED1"/>
    <w:rsid w:val="00AD1143"/>
    <w:rsid w:val="00AD1299"/>
    <w:rsid w:val="00AD307B"/>
    <w:rsid w:val="00AE668F"/>
    <w:rsid w:val="00AE705D"/>
    <w:rsid w:val="00AE7503"/>
    <w:rsid w:val="00AF7A7D"/>
    <w:rsid w:val="00B04153"/>
    <w:rsid w:val="00B055E9"/>
    <w:rsid w:val="00B11FE5"/>
    <w:rsid w:val="00B13FF8"/>
    <w:rsid w:val="00B24F2A"/>
    <w:rsid w:val="00B32386"/>
    <w:rsid w:val="00B33986"/>
    <w:rsid w:val="00B33C17"/>
    <w:rsid w:val="00B35FBA"/>
    <w:rsid w:val="00B45D9B"/>
    <w:rsid w:val="00B46916"/>
    <w:rsid w:val="00B51492"/>
    <w:rsid w:val="00B52815"/>
    <w:rsid w:val="00B60FA5"/>
    <w:rsid w:val="00B62CFC"/>
    <w:rsid w:val="00B6474D"/>
    <w:rsid w:val="00B72733"/>
    <w:rsid w:val="00B73898"/>
    <w:rsid w:val="00B840C2"/>
    <w:rsid w:val="00B8438D"/>
    <w:rsid w:val="00B911BF"/>
    <w:rsid w:val="00BA014E"/>
    <w:rsid w:val="00BB1200"/>
    <w:rsid w:val="00BB1B35"/>
    <w:rsid w:val="00BC2214"/>
    <w:rsid w:val="00BC6671"/>
    <w:rsid w:val="00BE244B"/>
    <w:rsid w:val="00BE357E"/>
    <w:rsid w:val="00BE3A86"/>
    <w:rsid w:val="00BE6101"/>
    <w:rsid w:val="00BF1F05"/>
    <w:rsid w:val="00BF66FC"/>
    <w:rsid w:val="00C202F4"/>
    <w:rsid w:val="00C335C1"/>
    <w:rsid w:val="00C36FA6"/>
    <w:rsid w:val="00C44FEF"/>
    <w:rsid w:val="00C54811"/>
    <w:rsid w:val="00C57C07"/>
    <w:rsid w:val="00C70855"/>
    <w:rsid w:val="00C8452A"/>
    <w:rsid w:val="00C93AAC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2555"/>
    <w:rsid w:val="00D65E21"/>
    <w:rsid w:val="00D7579F"/>
    <w:rsid w:val="00D760C6"/>
    <w:rsid w:val="00D777C7"/>
    <w:rsid w:val="00D83B9D"/>
    <w:rsid w:val="00D84C75"/>
    <w:rsid w:val="00D970EE"/>
    <w:rsid w:val="00DA3239"/>
    <w:rsid w:val="00DA55F8"/>
    <w:rsid w:val="00DB5297"/>
    <w:rsid w:val="00DC154F"/>
    <w:rsid w:val="00DC24BC"/>
    <w:rsid w:val="00DD1F8C"/>
    <w:rsid w:val="00DD6DD6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33B90"/>
    <w:rsid w:val="00E46059"/>
    <w:rsid w:val="00E5376D"/>
    <w:rsid w:val="00E6323A"/>
    <w:rsid w:val="00E72602"/>
    <w:rsid w:val="00E76015"/>
    <w:rsid w:val="00E83BC4"/>
    <w:rsid w:val="00E90068"/>
    <w:rsid w:val="00E909F0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21EA"/>
    <w:rsid w:val="00F06732"/>
    <w:rsid w:val="00F07E73"/>
    <w:rsid w:val="00F14D0E"/>
    <w:rsid w:val="00F23F52"/>
    <w:rsid w:val="00F30270"/>
    <w:rsid w:val="00F33B3C"/>
    <w:rsid w:val="00F417FE"/>
    <w:rsid w:val="00F44E3E"/>
    <w:rsid w:val="00F45D2D"/>
    <w:rsid w:val="00F500E3"/>
    <w:rsid w:val="00F559F0"/>
    <w:rsid w:val="00F57168"/>
    <w:rsid w:val="00F65BB1"/>
    <w:rsid w:val="00F66205"/>
    <w:rsid w:val="00F76673"/>
    <w:rsid w:val="00F832FE"/>
    <w:rsid w:val="00F87770"/>
    <w:rsid w:val="00FA1851"/>
    <w:rsid w:val="00FA3747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5541954494951944E-2"/>
          <c:y val="0.11814309913888714"/>
          <c:w val="0.88339442539007773"/>
          <c:h val="0.69852025455391065"/>
        </c:manualLayout>
      </c:layout>
      <c:lineChart>
        <c:grouping val="standard"/>
        <c:varyColors val="0"/>
        <c:ser>
          <c:idx val="2"/>
          <c:order val="0"/>
          <c:tx>
            <c:strRef>
              <c:f>'2분기'!$E$26</c:f>
              <c:strCache>
                <c:ptCount val="1"/>
                <c:pt idx="0">
                  <c:v>수행률(%)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circle"/>
            <c:size val="32"/>
            <c:spPr>
              <a:solidFill>
                <a:srgbClr val="7030A0"/>
              </a:solidFill>
              <a:ln>
                <a:noFill/>
              </a:ln>
            </c:spPr>
          </c:marker>
          <c:dLbls>
            <c:dLbl>
              <c:idx val="3"/>
              <c:layout>
                <c:manualLayout>
                  <c:x val="-8.7372296333500216E-2"/>
                  <c:y val="-7.870093273802678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>
                    <a:solidFill>
                      <a:schemeClr val="bg1"/>
                    </a:solidFill>
                    <a:latin typeface="HY강B" pitchFamily="18" charset="-127"/>
                    <a:ea typeface="HY강B" pitchFamily="18" charset="-127"/>
                  </a:defRPr>
                </a:pPr>
                <a:endParaRPr lang="ko-K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'2분기'!$B$27:$B$32</c:f>
              <c:strCache>
                <c:ptCount val="6"/>
                <c:pt idx="0">
                  <c:v>2018' 1분기</c:v>
                </c:pt>
                <c:pt idx="1">
                  <c:v> 2분기</c:v>
                </c:pt>
                <c:pt idx="2">
                  <c:v>3분기</c:v>
                </c:pt>
                <c:pt idx="3">
                  <c:v> 4분기</c:v>
                </c:pt>
                <c:pt idx="4">
                  <c:v> 2019년 1분기</c:v>
                </c:pt>
                <c:pt idx="5">
                  <c:v> 2분기</c:v>
                </c:pt>
              </c:strCache>
            </c:strRef>
          </c:cat>
          <c:val>
            <c:numRef>
              <c:f>'2분기'!$E$27:$E$32</c:f>
              <c:numCache>
                <c:formatCode>0.0%</c:formatCode>
                <c:ptCount val="6"/>
                <c:pt idx="0">
                  <c:v>0.71759259259259256</c:v>
                </c:pt>
                <c:pt idx="1">
                  <c:v>0.84195402298850575</c:v>
                </c:pt>
                <c:pt idx="2">
                  <c:v>0.90100000000000002</c:v>
                </c:pt>
                <c:pt idx="3">
                  <c:v>0.93</c:v>
                </c:pt>
                <c:pt idx="4">
                  <c:v>0.92514970059880242</c:v>
                </c:pt>
                <c:pt idx="5">
                  <c:v>0.90384615384615385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8417024"/>
        <c:axId val="68418560"/>
      </c:lineChart>
      <c:catAx>
        <c:axId val="68417024"/>
        <c:scaling>
          <c:orientation val="minMax"/>
        </c:scaling>
        <c:delete val="0"/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100" b="1"/>
            </a:pPr>
            <a:endParaRPr lang="ko-KR"/>
          </a:p>
        </c:txPr>
        <c:crossAx val="68418560"/>
        <c:crosses val="autoZero"/>
        <c:auto val="1"/>
        <c:lblAlgn val="ctr"/>
        <c:lblOffset val="0"/>
        <c:noMultiLvlLbl val="0"/>
      </c:catAx>
      <c:valAx>
        <c:axId val="68418560"/>
        <c:scaling>
          <c:orientation val="minMax"/>
          <c:max val="1"/>
          <c:min val="0.60000000000000064"/>
        </c:scaling>
        <c:delete val="0"/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68417024"/>
        <c:crosses val="autoZero"/>
        <c:crossBetween val="between"/>
        <c:majorUnit val="0.1"/>
        <c:minorUnit val="0.1"/>
      </c:valAx>
      <c:spPr>
        <a:noFill/>
      </c:spPr>
    </c:plotArea>
    <c:plotVisOnly val="1"/>
    <c:dispBlanksAs val="gap"/>
    <c:showDLblsOverMax val="0"/>
  </c:chart>
  <c:spPr>
    <a:noFill/>
    <a:ln cap="rnd"/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4640995681991566E-2"/>
          <c:y val="0.16855584583674221"/>
          <c:w val="0.73344963169926891"/>
          <c:h val="0.619014594212202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'2분기'!$I$7</c:f>
              <c:strCache>
                <c:ptCount val="1"/>
                <c:pt idx="0">
                  <c:v> 2019' 1분기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'2분기'!$H$8:$H$10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'2분기'!$I$8:$I$10</c:f>
              <c:numCache>
                <c:formatCode>0.0%</c:formatCode>
                <c:ptCount val="3"/>
                <c:pt idx="0">
                  <c:v>0.91463414634146301</c:v>
                </c:pt>
                <c:pt idx="1">
                  <c:v>0.92</c:v>
                </c:pt>
                <c:pt idx="2">
                  <c:v>0.93421052631578949</c:v>
                </c:pt>
              </c:numCache>
            </c:numRef>
          </c:val>
        </c:ser>
        <c:ser>
          <c:idx val="1"/>
          <c:order val="1"/>
          <c:tx>
            <c:strRef>
              <c:f>'2분기'!$J$7</c:f>
              <c:strCache>
                <c:ptCount val="1"/>
                <c:pt idx="0">
                  <c:v> 2분기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'2분기'!$H$8:$H$10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'2분기'!$J$8:$J$10</c:f>
              <c:numCache>
                <c:formatCode>0.0%</c:formatCode>
                <c:ptCount val="3"/>
                <c:pt idx="0">
                  <c:v>0.88571428571428568</c:v>
                </c:pt>
                <c:pt idx="1">
                  <c:v>0.91379310344827591</c:v>
                </c:pt>
                <c:pt idx="2">
                  <c:v>0.90900000000000003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71243264"/>
        <c:axId val="71244800"/>
      </c:barChart>
      <c:catAx>
        <c:axId val="7124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00" b="1"/>
            </a:pPr>
            <a:endParaRPr lang="ko-KR"/>
          </a:p>
        </c:txPr>
        <c:crossAx val="71244800"/>
        <c:crosses val="autoZero"/>
        <c:auto val="1"/>
        <c:lblAlgn val="ctr"/>
        <c:lblOffset val="0"/>
        <c:noMultiLvlLbl val="0"/>
      </c:catAx>
      <c:valAx>
        <c:axId val="71244800"/>
        <c:scaling>
          <c:orientation val="minMax"/>
          <c:max val="1"/>
          <c:min val="0.60000000000000009"/>
        </c:scaling>
        <c:delete val="0"/>
        <c:axPos val="l"/>
        <c:numFmt formatCode="0%" sourceLinked="0"/>
        <c:majorTickMark val="none"/>
        <c:minorTickMark val="none"/>
        <c:tickLblPos val="nextTo"/>
        <c:crossAx val="71243264"/>
        <c:crosses val="autoZero"/>
        <c:crossBetween val="between"/>
        <c:majorUnit val="0.1"/>
      </c:valAx>
    </c:plotArea>
    <c:legend>
      <c:legendPos val="r"/>
      <c:layout>
        <c:manualLayout>
          <c:xMode val="edge"/>
          <c:yMode val="edge"/>
          <c:x val="0.83822265090941961"/>
          <c:y val="0.12315651180651126"/>
          <c:w val="0.1617773490905805"/>
          <c:h val="0.25410049248793004"/>
        </c:manualLayout>
      </c:layout>
      <c:overlay val="0"/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  <c:showDLblsOverMax val="0"/>
  </c:chart>
  <c:spPr>
    <a:noFill/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0042868277474666E-2"/>
          <c:y val="0.14482712457232333"/>
          <c:w val="0.7391310017954027"/>
          <c:h val="0.6105905088021155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'2분기'!$I$12</c:f>
              <c:strCache>
                <c:ptCount val="1"/>
                <c:pt idx="0">
                  <c:v>2019' 1분기</c:v>
                </c:pt>
              </c:strCache>
            </c:strRef>
          </c:tx>
          <c:spPr>
            <a:solidFill>
              <a:srgbClr val="4F81BD"/>
            </a:solidFill>
          </c:spPr>
          <c:invertIfNegative val="0"/>
          <c:cat>
            <c:strRef>
              <c:f>'2분기'!$H$13:$H$16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'2분기'!$I$13:$I$16</c:f>
              <c:numCache>
                <c:formatCode>0.0%</c:formatCode>
                <c:ptCount val="4"/>
                <c:pt idx="0">
                  <c:v>0.9349112426035503</c:v>
                </c:pt>
                <c:pt idx="1">
                  <c:v>0.88800000000000001</c:v>
                </c:pt>
                <c:pt idx="2" formatCode="0%">
                  <c:v>1</c:v>
                </c:pt>
                <c:pt idx="3" formatCode="0%">
                  <c:v>1</c:v>
                </c:pt>
              </c:numCache>
            </c:numRef>
          </c:val>
        </c:ser>
        <c:ser>
          <c:idx val="0"/>
          <c:order val="1"/>
          <c:tx>
            <c:strRef>
              <c:f>'2분기'!$J$12</c:f>
              <c:strCache>
                <c:ptCount val="1"/>
                <c:pt idx="0">
                  <c:v> 2분기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3"/>
              <c:layout>
                <c:manualLayout>
                  <c:x val="1.731066292050151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건수없음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'2분기'!$H$13:$H$16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'2분기'!$J$13:$J$16</c:f>
              <c:numCache>
                <c:formatCode>0.0%</c:formatCode>
                <c:ptCount val="4"/>
                <c:pt idx="0">
                  <c:v>0.95480225988700562</c:v>
                </c:pt>
                <c:pt idx="1">
                  <c:v>0.82799999999999996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71268608"/>
        <c:axId val="71301376"/>
      </c:barChart>
      <c:catAx>
        <c:axId val="71268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71301376"/>
        <c:crosses val="autoZero"/>
        <c:auto val="1"/>
        <c:lblAlgn val="ctr"/>
        <c:lblOffset val="0"/>
        <c:noMultiLvlLbl val="0"/>
      </c:catAx>
      <c:valAx>
        <c:axId val="71301376"/>
        <c:scaling>
          <c:orientation val="minMax"/>
          <c:max val="1"/>
          <c:min val="0.60000000000000009"/>
        </c:scaling>
        <c:delete val="0"/>
        <c:axPos val="l"/>
        <c:numFmt formatCode="0%" sourceLinked="0"/>
        <c:majorTickMark val="none"/>
        <c:minorTickMark val="none"/>
        <c:tickLblPos val="nextTo"/>
        <c:crossAx val="71268608"/>
        <c:crosses val="autoZero"/>
        <c:crossBetween val="between"/>
        <c:majorUnit val="0.1"/>
      </c:valAx>
    </c:plotArea>
    <c:legend>
      <c:legendPos val="r"/>
      <c:layout>
        <c:manualLayout>
          <c:xMode val="edge"/>
          <c:yMode val="edge"/>
          <c:x val="0.83966237002642163"/>
          <c:y val="0.11930527440315725"/>
          <c:w val="0.16024260631210246"/>
          <c:h val="0.25846587796411902"/>
        </c:manualLayout>
      </c:layout>
      <c:overlay val="0"/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  <c:showDLblsOverMax val="0"/>
  </c:chart>
  <c:spPr>
    <a:noFill/>
  </c:sp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0651465443013293E-2"/>
          <c:y val="0.12631740933501159"/>
          <c:w val="0.73524479762168182"/>
          <c:h val="0.623665508779757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'2분기'!$I$18</c:f>
              <c:strCache>
                <c:ptCount val="1"/>
                <c:pt idx="0">
                  <c:v> 2019' 1분기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'2분기'!$H$19:$H$21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'2분기'!$I$19:$I$21</c:f>
              <c:numCache>
                <c:formatCode>0.0%</c:formatCode>
                <c:ptCount val="3"/>
                <c:pt idx="0">
                  <c:v>0.96721311475409832</c:v>
                </c:pt>
                <c:pt idx="1">
                  <c:v>0.95283018867924529</c:v>
                </c:pt>
                <c:pt idx="2">
                  <c:v>0.89221556886227549</c:v>
                </c:pt>
              </c:numCache>
            </c:numRef>
          </c:val>
        </c:ser>
        <c:ser>
          <c:idx val="1"/>
          <c:order val="1"/>
          <c:tx>
            <c:strRef>
              <c:f>'2분기'!$J$18</c:f>
              <c:strCache>
                <c:ptCount val="1"/>
                <c:pt idx="0">
                  <c:v> 2분기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'2분기'!$H$19:$H$21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'2분기'!$J$19:$J$21</c:f>
              <c:numCache>
                <c:formatCode>0.0%</c:formatCode>
                <c:ptCount val="3"/>
                <c:pt idx="0">
                  <c:v>0.98275862068965514</c:v>
                </c:pt>
                <c:pt idx="1">
                  <c:v>0.96116504854368934</c:v>
                </c:pt>
                <c:pt idx="2">
                  <c:v>0.85199999999999998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77881728"/>
        <c:axId val="77883264"/>
      </c:barChart>
      <c:catAx>
        <c:axId val="77881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77883264"/>
        <c:crosses val="autoZero"/>
        <c:auto val="1"/>
        <c:lblAlgn val="ctr"/>
        <c:lblOffset val="0"/>
        <c:noMultiLvlLbl val="0"/>
      </c:catAx>
      <c:valAx>
        <c:axId val="77883264"/>
        <c:scaling>
          <c:orientation val="minMax"/>
          <c:max val="1"/>
          <c:min val="0.60000000000000009"/>
        </c:scaling>
        <c:delete val="0"/>
        <c:axPos val="l"/>
        <c:numFmt formatCode="0%" sourceLinked="0"/>
        <c:majorTickMark val="none"/>
        <c:minorTickMark val="none"/>
        <c:tickLblPos val="nextTo"/>
        <c:crossAx val="77881728"/>
        <c:crosses val="autoZero"/>
        <c:crossBetween val="between"/>
        <c:majorUnit val="0.1"/>
      </c:valAx>
    </c:plotArea>
    <c:legend>
      <c:legendPos val="r"/>
      <c:layout>
        <c:manualLayout>
          <c:xMode val="edge"/>
          <c:yMode val="edge"/>
          <c:x val="0.829287051935506"/>
          <c:y val="5.9095537539544968E-2"/>
          <c:w val="0.16868495465520378"/>
          <c:h val="0.25555918926991811"/>
        </c:manualLayout>
      </c:layout>
      <c:overlay val="0"/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  <c:showDLblsOverMax val="0"/>
  </c:chart>
  <c:spPr>
    <a:noFill/>
  </c:sp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59406871799887"/>
          <c:y val="0.12540365984930033"/>
          <c:w val="0.71388753663317173"/>
          <c:h val="0.5943142514832056"/>
        </c:manualLayout>
      </c:layout>
      <c:lineChart>
        <c:grouping val="standard"/>
        <c:varyColors val="0"/>
        <c:ser>
          <c:idx val="0"/>
          <c:order val="0"/>
          <c:tx>
            <c:strRef>
              <c:f>'2분기'!$I$25</c:f>
              <c:strCache>
                <c:ptCount val="1"/>
                <c:pt idx="0">
                  <c:v>2018년</c:v>
                </c:pt>
              </c:strCache>
            </c:strRef>
          </c:tx>
          <c:spPr>
            <a:ln w="38100">
              <a:solidFill>
                <a:srgbClr val="0070C0"/>
              </a:solidFill>
            </a:ln>
          </c:spPr>
          <c:marker>
            <c:symbol val="circle"/>
            <c:size val="7"/>
            <c:spPr>
              <a:solidFill>
                <a:srgbClr val="0070C0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237777211237583E-2"/>
                  <c:y val="-0.1412597627352112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3.4599993945757843E-2"/>
                  <c:y val="-0.2073371154007493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'2분기'!$H$26:$H$37</c:f>
              <c:strCache>
                <c:ptCount val="12"/>
                <c:pt idx="0">
                  <c:v>1월</c:v>
                </c:pt>
                <c:pt idx="1">
                  <c:v>2월</c:v>
                </c:pt>
                <c:pt idx="2">
                  <c:v>3월</c:v>
                </c:pt>
                <c:pt idx="3">
                  <c:v>4월</c:v>
                </c:pt>
                <c:pt idx="4">
                  <c:v>5월</c:v>
                </c:pt>
                <c:pt idx="5">
                  <c:v>6월</c:v>
                </c:pt>
                <c:pt idx="6">
                  <c:v>7월</c:v>
                </c:pt>
                <c:pt idx="7">
                  <c:v>8월</c:v>
                </c:pt>
                <c:pt idx="8">
                  <c:v>9월</c:v>
                </c:pt>
                <c:pt idx="9">
                  <c:v>10월</c:v>
                </c:pt>
                <c:pt idx="10">
                  <c:v>11월</c:v>
                </c:pt>
                <c:pt idx="11">
                  <c:v>12월</c:v>
                </c:pt>
              </c:strCache>
            </c:strRef>
          </c:cat>
          <c:val>
            <c:numRef>
              <c:f>'2분기'!$I$26:$I$37</c:f>
              <c:numCache>
                <c:formatCode>General</c:formatCode>
                <c:ptCount val="12"/>
                <c:pt idx="0">
                  <c:v>24</c:v>
                </c:pt>
                <c:pt idx="1">
                  <c:v>24</c:v>
                </c:pt>
                <c:pt idx="2">
                  <c:v>24</c:v>
                </c:pt>
                <c:pt idx="3">
                  <c:v>25</c:v>
                </c:pt>
                <c:pt idx="4">
                  <c:v>67</c:v>
                </c:pt>
                <c:pt idx="5">
                  <c:v>13</c:v>
                </c:pt>
                <c:pt idx="6">
                  <c:v>15</c:v>
                </c:pt>
                <c:pt idx="7">
                  <c:v>8</c:v>
                </c:pt>
                <c:pt idx="8">
                  <c:v>36</c:v>
                </c:pt>
                <c:pt idx="9">
                  <c:v>16</c:v>
                </c:pt>
                <c:pt idx="10">
                  <c:v>82</c:v>
                </c:pt>
                <c:pt idx="11">
                  <c:v>22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'2분기'!$J$25</c:f>
              <c:strCache>
                <c:ptCount val="1"/>
                <c:pt idx="0">
                  <c:v>2019년</c:v>
                </c:pt>
              </c:strCache>
            </c:strRef>
          </c:tx>
          <c:spPr>
            <a:ln>
              <a:solidFill>
                <a:srgbClr val="FF3300"/>
              </a:solidFill>
            </a:ln>
          </c:spPr>
          <c:marker>
            <c:symbol val="square"/>
            <c:size val="18"/>
            <c:spPr>
              <a:solidFill>
                <a:srgbClr val="FF3300"/>
              </a:solidFill>
              <a:ln w="25400">
                <a:noFill/>
              </a:ln>
            </c:spPr>
          </c:marker>
          <c:dLbls>
            <c:dLbl>
              <c:idx val="0"/>
              <c:layout>
                <c:manualLayout>
                  <c:x val="-4.5722301710883338E-2"/>
                  <c:y val="1.65185252148305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4.7944523544265344E-2"/>
                  <c:y val="0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'2분기'!$H$26:$H$37</c:f>
              <c:strCache>
                <c:ptCount val="12"/>
                <c:pt idx="0">
                  <c:v>1월</c:v>
                </c:pt>
                <c:pt idx="1">
                  <c:v>2월</c:v>
                </c:pt>
                <c:pt idx="2">
                  <c:v>3월</c:v>
                </c:pt>
                <c:pt idx="3">
                  <c:v>4월</c:v>
                </c:pt>
                <c:pt idx="4">
                  <c:v>5월</c:v>
                </c:pt>
                <c:pt idx="5">
                  <c:v>6월</c:v>
                </c:pt>
                <c:pt idx="6">
                  <c:v>7월</c:v>
                </c:pt>
                <c:pt idx="7">
                  <c:v>8월</c:v>
                </c:pt>
                <c:pt idx="8">
                  <c:v>9월</c:v>
                </c:pt>
                <c:pt idx="9">
                  <c:v>10월</c:v>
                </c:pt>
                <c:pt idx="10">
                  <c:v>11월</c:v>
                </c:pt>
                <c:pt idx="11">
                  <c:v>12월</c:v>
                </c:pt>
              </c:strCache>
            </c:strRef>
          </c:cat>
          <c:val>
            <c:numRef>
              <c:f>'2분기'!$J$26:$J$31</c:f>
              <c:numCache>
                <c:formatCode>General</c:formatCode>
                <c:ptCount val="6"/>
                <c:pt idx="0">
                  <c:v>32</c:v>
                </c:pt>
                <c:pt idx="1">
                  <c:v>72</c:v>
                </c:pt>
                <c:pt idx="2">
                  <c:v>22</c:v>
                </c:pt>
                <c:pt idx="3">
                  <c:v>22</c:v>
                </c:pt>
                <c:pt idx="4">
                  <c:v>36</c:v>
                </c:pt>
                <c:pt idx="5">
                  <c:v>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7933568"/>
        <c:axId val="77939456"/>
      </c:lineChart>
      <c:catAx>
        <c:axId val="77933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77939456"/>
        <c:crosses val="autoZero"/>
        <c:auto val="1"/>
        <c:lblAlgn val="ctr"/>
        <c:lblOffset val="100"/>
        <c:noMultiLvlLbl val="0"/>
      </c:catAx>
      <c:valAx>
        <c:axId val="77939456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0" vert="eaVert"/>
              <a:lstStyle/>
              <a:p>
                <a:pPr>
                  <a:defRPr sz="900"/>
                </a:pPr>
                <a:r>
                  <a:rPr lang="ko-KR" altLang="en-US" sz="900"/>
                  <a:t>손소독제</a:t>
                </a:r>
                <a:r>
                  <a:rPr lang="ko-KR" altLang="en-US" sz="900" baseline="0"/>
                  <a:t> 청구량</a:t>
                </a:r>
                <a:endParaRPr lang="ko-KR" altLang="en-US" sz="900"/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crossAx val="77933568"/>
        <c:crosses val="autoZero"/>
        <c:crossBetween val="between"/>
        <c:majorUnit val="50"/>
      </c:valAx>
    </c:plotArea>
    <c:legend>
      <c:legendPos val="r"/>
      <c:layout/>
      <c:overlay val="0"/>
      <c:txPr>
        <a:bodyPr/>
        <a:lstStyle/>
        <a:p>
          <a:pPr>
            <a:defRPr sz="1100"/>
          </a:pPr>
          <a:endParaRPr lang="ko-KR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0.07113</cdr:x>
      <cdr:y>0.29023</cdr:y>
    </cdr:from>
    <cdr:to>
      <cdr:x>0.98524</cdr:x>
      <cdr:y>0.30007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61326" y="416506"/>
          <a:ext cx="5928236" cy="1412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0.08753</cdr:x>
      <cdr:y>0.31314</cdr:y>
    </cdr:from>
    <cdr:to>
      <cdr:x>0.8345</cdr:x>
      <cdr:y>0.32426</cdr:y>
    </cdr:to>
    <cdr:sp macro="" textlink="">
      <cdr:nvSpPr>
        <cdr:cNvPr id="2" name="직선 연결선 1"/>
        <cdr:cNvSpPr/>
      </cdr:nvSpPr>
      <cdr:spPr>
        <a:xfrm xmlns:a="http://schemas.openxmlformats.org/drawingml/2006/main" flipV="1">
          <a:off x="567653" y="382772"/>
          <a:ext cx="4844320" cy="1359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0.08014</cdr:x>
      <cdr:y>0.28696</cdr:y>
    </cdr:from>
    <cdr:to>
      <cdr:x>0.8234</cdr:x>
      <cdr:y>0.29727</cdr:y>
    </cdr:to>
    <cdr:sp macro="" textlink="">
      <cdr:nvSpPr>
        <cdr:cNvPr id="2" name="직선 연결선 1"/>
        <cdr:cNvSpPr/>
      </cdr:nvSpPr>
      <cdr:spPr>
        <a:xfrm xmlns:a="http://schemas.openxmlformats.org/drawingml/2006/main" flipV="1">
          <a:off x="519738" y="366073"/>
          <a:ext cx="4820249" cy="1315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0.08061</cdr:x>
      <cdr:y>0.27273</cdr:y>
    </cdr:from>
    <cdr:to>
      <cdr:x>0.8427</cdr:x>
      <cdr:y>0.28489</cdr:y>
    </cdr:to>
    <cdr:sp macro="" textlink="">
      <cdr:nvSpPr>
        <cdr:cNvPr id="2" name="직선 연결선 1"/>
        <cdr:cNvSpPr/>
      </cdr:nvSpPr>
      <cdr:spPr>
        <a:xfrm xmlns:a="http://schemas.openxmlformats.org/drawingml/2006/main" flipV="1">
          <a:off x="522757" y="350874"/>
          <a:ext cx="4942377" cy="1564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EC8B-73E7-4911-8BC7-2CFFE9F1E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부산의료원</cp:lastModifiedBy>
  <cp:revision>93</cp:revision>
  <cp:lastPrinted>2017-07-06T04:47:00Z</cp:lastPrinted>
  <dcterms:created xsi:type="dcterms:W3CDTF">2018-07-02T15:04:00Z</dcterms:created>
  <dcterms:modified xsi:type="dcterms:W3CDTF">2019-07-08T04:12:00Z</dcterms:modified>
</cp:coreProperties>
</file>