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theme/themeOverride2.xml" ContentType="application/vnd.openxmlformats-officedocument.themeOverride+xml"/>
  <Override PartName="/word/theme/themeOverride3.xml" ContentType="application/vnd.openxmlformats-officedocument.themeOverride+xml"/>
  <Override PartName="/word/theme/themeOverride1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drawings/drawing1.xml" ContentType="application/vnd.openxmlformats-officedocument.drawingml.chartshapes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4A9D" w:rsidRPr="00127B3E" w:rsidRDefault="00DA3239" w:rsidP="000529BC">
      <w:pPr>
        <w:jc w:val="center"/>
        <w:rPr>
          <w:rFonts w:ascii="HY견고딕" w:eastAsia="HY견고딕"/>
          <w:sz w:val="56"/>
          <w:szCs w:val="52"/>
        </w:rPr>
      </w:pPr>
      <w:r>
        <w:rPr>
          <w:rFonts w:ascii="HY견고딕" w:eastAsia="HY견고딕" w:hint="eastAsia"/>
          <w:sz w:val="56"/>
          <w:szCs w:val="52"/>
        </w:rPr>
        <w:t>1분기</w:t>
      </w:r>
      <w:r w:rsidR="00714A9D" w:rsidRPr="00127B3E">
        <w:rPr>
          <w:rFonts w:ascii="HY견고딕" w:eastAsia="HY견고딕" w:hint="eastAsia"/>
          <w:sz w:val="56"/>
          <w:szCs w:val="52"/>
        </w:rPr>
        <w:t xml:space="preserve"> </w:t>
      </w:r>
      <w:proofErr w:type="spellStart"/>
      <w:r w:rsidR="00714A9D" w:rsidRPr="00127B3E">
        <w:rPr>
          <w:rFonts w:ascii="HY견고딕" w:eastAsia="HY견고딕" w:hint="eastAsia"/>
          <w:sz w:val="56"/>
          <w:szCs w:val="52"/>
        </w:rPr>
        <w:t>손위생</w:t>
      </w:r>
      <w:proofErr w:type="spellEnd"/>
      <w:r w:rsidR="00714A9D" w:rsidRPr="00127B3E">
        <w:rPr>
          <w:rFonts w:ascii="HY견고딕" w:eastAsia="HY견고딕" w:hint="eastAsia"/>
          <w:sz w:val="56"/>
          <w:szCs w:val="52"/>
        </w:rPr>
        <w:t xml:space="preserve"> 모니터링 결과 </w:t>
      </w:r>
      <w:r w:rsidR="00F76673" w:rsidRPr="00127B3E">
        <w:rPr>
          <w:rFonts w:ascii="HY견고딕" w:eastAsia="HY견고딕" w:hint="eastAsia"/>
          <w:sz w:val="56"/>
          <w:szCs w:val="52"/>
        </w:rPr>
        <w:t>알림</w:t>
      </w:r>
    </w:p>
    <w:p w:rsidR="00977887" w:rsidRPr="0048369D" w:rsidRDefault="00977887" w:rsidP="000529BC">
      <w:pPr>
        <w:jc w:val="center"/>
        <w:rPr>
          <w:rFonts w:ascii="HY헤드라인M" w:eastAsia="HY헤드라인M"/>
          <w:b/>
          <w:sz w:val="18"/>
          <w:szCs w:val="18"/>
        </w:rPr>
      </w:pPr>
    </w:p>
    <w:p w:rsidR="00FD4013" w:rsidRDefault="00FD4013" w:rsidP="00FD4013">
      <w:pPr>
        <w:jc w:val="left"/>
        <w:rPr>
          <w:rFonts w:ascii="HY헤드라인M" w:eastAsia="HY헤드라인M" w:hAnsi="굴림"/>
          <w:b/>
          <w:color w:val="FF0000"/>
          <w:sz w:val="36"/>
          <w:szCs w:val="40"/>
        </w:rPr>
      </w:pPr>
      <w:r w:rsidRPr="00B840C2">
        <w:rPr>
          <w:rFonts w:ascii="HY헤드라인M" w:eastAsia="HY헤드라인M" w:hAnsi="굴림" w:hint="eastAsia"/>
          <w:b/>
          <w:sz w:val="32"/>
          <w:szCs w:val="32"/>
        </w:rPr>
        <w:t>◈</w:t>
      </w:r>
      <w:r w:rsidR="00B73898">
        <w:rPr>
          <w:rFonts w:ascii="HY헤드라인M" w:eastAsia="HY헤드라인M" w:hAnsi="굴림" w:hint="eastAsia"/>
          <w:b/>
          <w:sz w:val="32"/>
          <w:szCs w:val="32"/>
        </w:rPr>
        <w:t xml:space="preserve"> </w:t>
      </w:r>
      <w:r w:rsidR="003949B9">
        <w:rPr>
          <w:rFonts w:ascii="HY헤드라인M" w:eastAsia="HY헤드라인M" w:hAnsi="굴림" w:hint="eastAsia"/>
          <w:sz w:val="32"/>
          <w:szCs w:val="32"/>
        </w:rPr>
        <w:t>2018</w:t>
      </w:r>
      <w:r w:rsidR="00B73898" w:rsidRPr="00B46916">
        <w:rPr>
          <w:rFonts w:ascii="HY헤드라인M" w:eastAsia="HY헤드라인M" w:hAnsi="굴림" w:hint="eastAsia"/>
          <w:sz w:val="32"/>
          <w:szCs w:val="32"/>
        </w:rPr>
        <w:t>~2019</w:t>
      </w:r>
      <w:r w:rsidRPr="00B46916">
        <w:rPr>
          <w:rFonts w:ascii="HY헤드라인M" w:eastAsia="HY헤드라인M" w:hAnsi="굴림" w:hint="eastAsia"/>
          <w:sz w:val="32"/>
          <w:szCs w:val="32"/>
        </w:rPr>
        <w:t xml:space="preserve">년 손 위생 </w:t>
      </w:r>
      <w:proofErr w:type="spellStart"/>
      <w:r w:rsidRPr="00B46916">
        <w:rPr>
          <w:rFonts w:ascii="HY헤드라인M" w:eastAsia="HY헤드라인M" w:hAnsi="굴림" w:hint="eastAsia"/>
          <w:sz w:val="32"/>
          <w:szCs w:val="32"/>
        </w:rPr>
        <w:t>수행률</w:t>
      </w:r>
      <w:proofErr w:type="spellEnd"/>
      <w:r w:rsidRPr="00B46916">
        <w:rPr>
          <w:rFonts w:ascii="HY헤드라인M" w:eastAsia="HY헤드라인M" w:hAnsi="굴림" w:hint="eastAsia"/>
          <w:sz w:val="32"/>
          <w:szCs w:val="32"/>
        </w:rPr>
        <w:t xml:space="preserve"> 추이</w:t>
      </w:r>
      <w:r w:rsidR="00635128" w:rsidRPr="00B840C2">
        <w:rPr>
          <w:rFonts w:ascii="HY헤드라인M" w:eastAsia="HY헤드라인M" w:hAnsi="굴림" w:hint="eastAsia"/>
          <w:b/>
          <w:sz w:val="32"/>
          <w:szCs w:val="32"/>
        </w:rPr>
        <w:t xml:space="preserve"> </w:t>
      </w:r>
      <w:r w:rsidR="00BB1200" w:rsidRPr="00942346">
        <w:rPr>
          <w:rFonts w:ascii="HY헤드라인M" w:eastAsia="HY헤드라인M" w:hAnsi="굴림" w:hint="eastAsia"/>
          <w:b/>
          <w:color w:val="FF0000"/>
          <w:sz w:val="36"/>
          <w:szCs w:val="40"/>
        </w:rPr>
        <w:t>(</w:t>
      </w:r>
      <w:proofErr w:type="gramStart"/>
      <w:r w:rsidR="00BB1200" w:rsidRPr="00942346">
        <w:rPr>
          <w:rFonts w:ascii="HY헤드라인M" w:eastAsia="HY헤드라인M" w:hAnsi="굴림" w:hint="eastAsia"/>
          <w:b/>
          <w:color w:val="FF0000"/>
          <w:sz w:val="36"/>
          <w:szCs w:val="40"/>
        </w:rPr>
        <w:t>목표</w:t>
      </w:r>
      <w:r w:rsidR="00011E47" w:rsidRPr="00942346">
        <w:rPr>
          <w:rFonts w:ascii="HY헤드라인M" w:eastAsia="HY헤드라인M" w:hAnsi="굴림" w:hint="eastAsia"/>
          <w:b/>
          <w:color w:val="FF0000"/>
          <w:sz w:val="36"/>
          <w:szCs w:val="40"/>
        </w:rPr>
        <w:t xml:space="preserve"> :</w:t>
      </w:r>
      <w:proofErr w:type="gramEnd"/>
      <w:r w:rsidR="00011E47" w:rsidRPr="00942346">
        <w:rPr>
          <w:rFonts w:ascii="HY헤드라인M" w:eastAsia="HY헤드라인M" w:hAnsi="굴림" w:hint="eastAsia"/>
          <w:b/>
          <w:color w:val="FF0000"/>
          <w:sz w:val="36"/>
          <w:szCs w:val="40"/>
        </w:rPr>
        <w:t xml:space="preserve"> 90</w:t>
      </w:r>
      <w:r w:rsidR="00BB1200" w:rsidRPr="00942346">
        <w:rPr>
          <w:rFonts w:ascii="HY헤드라인M" w:eastAsia="HY헤드라인M" w:hAnsi="굴림" w:hint="eastAsia"/>
          <w:b/>
          <w:color w:val="FF0000"/>
          <w:sz w:val="36"/>
          <w:szCs w:val="40"/>
        </w:rPr>
        <w:t>%)</w:t>
      </w:r>
    </w:p>
    <w:p w:rsidR="003949B9" w:rsidRDefault="003949B9" w:rsidP="00FD4013">
      <w:pPr>
        <w:jc w:val="left"/>
        <w:rPr>
          <w:rFonts w:ascii="HY헤드라인M" w:eastAsia="HY헤드라인M" w:hAnsi="굴림"/>
          <w:b/>
          <w:color w:val="FF0000"/>
          <w:sz w:val="12"/>
          <w:szCs w:val="12"/>
        </w:rPr>
      </w:pPr>
    </w:p>
    <w:p w:rsidR="00F021EA" w:rsidRPr="00F021EA" w:rsidRDefault="00DA3239" w:rsidP="00FD4013">
      <w:pPr>
        <w:jc w:val="left"/>
        <w:rPr>
          <w:rFonts w:ascii="HY헤드라인M" w:eastAsia="HY헤드라인M" w:hAnsi="굴림"/>
          <w:b/>
          <w:color w:val="FF0000"/>
          <w:sz w:val="12"/>
          <w:szCs w:val="12"/>
        </w:rPr>
      </w:pPr>
      <w:r w:rsidRPr="00DA3239">
        <w:rPr>
          <w:rFonts w:ascii="HY헤드라인M" w:eastAsia="HY헤드라인M" w:hAnsi="굴림"/>
          <w:b/>
          <w:noProof/>
          <w:color w:val="FF0000"/>
          <w:sz w:val="12"/>
          <w:szCs w:val="12"/>
        </w:rPr>
        <w:drawing>
          <wp:inline distT="0" distB="0" distL="0" distR="0">
            <wp:extent cx="6675755" cy="1534795"/>
            <wp:effectExtent l="19050" t="0" r="10795" b="8255"/>
            <wp:docPr id="1" name="차트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AB4022" w:rsidRPr="004730ED" w:rsidRDefault="00AB4022">
      <w:pPr>
        <w:rPr>
          <w:rFonts w:ascii="HY헤드라인M" w:eastAsia="HY헤드라인M" w:hAnsi="굴림"/>
          <w:sz w:val="32"/>
          <w:szCs w:val="32"/>
        </w:rPr>
      </w:pPr>
    </w:p>
    <w:p w:rsidR="007F6536" w:rsidRDefault="00714A9D">
      <w:pPr>
        <w:rPr>
          <w:rFonts w:ascii="HY헤드라인M" w:eastAsia="HY헤드라인M" w:hAnsi="굴림"/>
          <w:sz w:val="28"/>
          <w:szCs w:val="32"/>
        </w:rPr>
      </w:pPr>
      <w:r w:rsidRPr="006837E9">
        <w:rPr>
          <w:rFonts w:ascii="HY헤드라인M" w:eastAsia="HY헤드라인M" w:hAnsi="굴림" w:hint="eastAsia"/>
          <w:sz w:val="28"/>
          <w:szCs w:val="32"/>
        </w:rPr>
        <w:t xml:space="preserve">◈ </w:t>
      </w:r>
      <w:r w:rsidR="003445BE" w:rsidRPr="006837E9">
        <w:rPr>
          <w:rFonts w:ascii="HY헤드라인M" w:eastAsia="HY헤드라인M" w:hAnsi="굴림" w:hint="eastAsia"/>
          <w:sz w:val="28"/>
          <w:szCs w:val="32"/>
        </w:rPr>
        <w:t>부서</w:t>
      </w:r>
      <w:r w:rsidRPr="006837E9">
        <w:rPr>
          <w:rFonts w:ascii="HY헤드라인M" w:eastAsia="HY헤드라인M" w:hAnsi="굴림" w:hint="eastAsia"/>
          <w:sz w:val="28"/>
          <w:szCs w:val="32"/>
        </w:rPr>
        <w:t xml:space="preserve">별 </w:t>
      </w:r>
      <w:proofErr w:type="spellStart"/>
      <w:r w:rsidRPr="006837E9">
        <w:rPr>
          <w:rFonts w:ascii="HY헤드라인M" w:eastAsia="HY헤드라인M" w:hAnsi="굴림" w:hint="eastAsia"/>
          <w:sz w:val="28"/>
          <w:szCs w:val="32"/>
        </w:rPr>
        <w:t>손위생</w:t>
      </w:r>
      <w:proofErr w:type="spellEnd"/>
      <w:r w:rsidRPr="006837E9">
        <w:rPr>
          <w:rFonts w:ascii="HY헤드라인M" w:eastAsia="HY헤드라인M" w:hAnsi="굴림" w:hint="eastAsia"/>
          <w:sz w:val="28"/>
          <w:szCs w:val="32"/>
        </w:rPr>
        <w:t xml:space="preserve"> </w:t>
      </w:r>
      <w:proofErr w:type="spellStart"/>
      <w:r w:rsidRPr="006837E9">
        <w:rPr>
          <w:rFonts w:ascii="HY헤드라인M" w:eastAsia="HY헤드라인M" w:hAnsi="굴림" w:hint="eastAsia"/>
          <w:sz w:val="28"/>
          <w:szCs w:val="32"/>
        </w:rPr>
        <w:t>수행률</w:t>
      </w:r>
      <w:proofErr w:type="spellEnd"/>
    </w:p>
    <w:p w:rsidR="00536757" w:rsidRPr="00536757" w:rsidRDefault="00536757" w:rsidP="00F021EA">
      <w:pPr>
        <w:rPr>
          <w:rFonts w:ascii="HY헤드라인M" w:eastAsia="HY헤드라인M" w:hAnsi="굴림"/>
          <w:sz w:val="12"/>
          <w:szCs w:val="12"/>
        </w:rPr>
      </w:pPr>
    </w:p>
    <w:p w:rsidR="003B5583" w:rsidRPr="004730ED" w:rsidRDefault="00DA3239" w:rsidP="006A7F91">
      <w:pPr>
        <w:rPr>
          <w:rFonts w:ascii="HY헤드라인M" w:eastAsia="HY헤드라인M" w:hAnsi="굴림"/>
          <w:sz w:val="32"/>
          <w:szCs w:val="32"/>
        </w:rPr>
      </w:pPr>
      <w:r w:rsidRPr="00DA3239">
        <w:rPr>
          <w:rFonts w:ascii="HY헤드라인M" w:eastAsia="HY헤드라인M" w:hAnsi="굴림"/>
          <w:noProof/>
          <w:sz w:val="32"/>
          <w:szCs w:val="32"/>
        </w:rPr>
        <w:drawing>
          <wp:inline distT="0" distB="0" distL="0" distR="0">
            <wp:extent cx="6675755" cy="1219200"/>
            <wp:effectExtent l="19050" t="0" r="10795" b="0"/>
            <wp:docPr id="2" name="차트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F021EA" w:rsidRPr="00F021EA" w:rsidRDefault="00F021EA" w:rsidP="006A7F91">
      <w:pPr>
        <w:rPr>
          <w:rFonts w:ascii="HY헤드라인M" w:eastAsia="HY헤드라인M" w:hAnsi="굴림"/>
          <w:sz w:val="16"/>
          <w:szCs w:val="16"/>
        </w:rPr>
      </w:pPr>
    </w:p>
    <w:p w:rsidR="006A7F91" w:rsidRDefault="006A7F91" w:rsidP="006A7F91">
      <w:pPr>
        <w:rPr>
          <w:rFonts w:ascii="HY헤드라인M" w:eastAsia="HY헤드라인M" w:hAnsi="굴림"/>
          <w:sz w:val="28"/>
          <w:szCs w:val="32"/>
        </w:rPr>
      </w:pPr>
      <w:r w:rsidRPr="006837E9">
        <w:rPr>
          <w:rFonts w:ascii="HY헤드라인M" w:eastAsia="HY헤드라인M" w:hAnsi="굴림" w:hint="eastAsia"/>
          <w:sz w:val="28"/>
          <w:szCs w:val="32"/>
        </w:rPr>
        <w:t xml:space="preserve">◈ </w:t>
      </w:r>
      <w:r>
        <w:rPr>
          <w:rFonts w:ascii="HY헤드라인M" w:eastAsia="HY헤드라인M" w:hAnsi="굴림" w:hint="eastAsia"/>
          <w:sz w:val="28"/>
          <w:szCs w:val="32"/>
        </w:rPr>
        <w:t>직종</w:t>
      </w:r>
      <w:r w:rsidRPr="006837E9">
        <w:rPr>
          <w:rFonts w:ascii="HY헤드라인M" w:eastAsia="HY헤드라인M" w:hAnsi="굴림" w:hint="eastAsia"/>
          <w:sz w:val="28"/>
          <w:szCs w:val="32"/>
        </w:rPr>
        <w:t xml:space="preserve">별 </w:t>
      </w:r>
      <w:proofErr w:type="spellStart"/>
      <w:r w:rsidRPr="006837E9">
        <w:rPr>
          <w:rFonts w:ascii="HY헤드라인M" w:eastAsia="HY헤드라인M" w:hAnsi="굴림" w:hint="eastAsia"/>
          <w:sz w:val="28"/>
          <w:szCs w:val="32"/>
        </w:rPr>
        <w:t>손위생</w:t>
      </w:r>
      <w:proofErr w:type="spellEnd"/>
      <w:r w:rsidRPr="006837E9">
        <w:rPr>
          <w:rFonts w:ascii="HY헤드라인M" w:eastAsia="HY헤드라인M" w:hAnsi="굴림" w:hint="eastAsia"/>
          <w:sz w:val="28"/>
          <w:szCs w:val="32"/>
        </w:rPr>
        <w:t xml:space="preserve"> </w:t>
      </w:r>
      <w:proofErr w:type="spellStart"/>
      <w:r w:rsidRPr="006837E9">
        <w:rPr>
          <w:rFonts w:ascii="HY헤드라인M" w:eastAsia="HY헤드라인M" w:hAnsi="굴림" w:hint="eastAsia"/>
          <w:sz w:val="28"/>
          <w:szCs w:val="32"/>
        </w:rPr>
        <w:t>수행률</w:t>
      </w:r>
      <w:proofErr w:type="spellEnd"/>
    </w:p>
    <w:p w:rsidR="003949B9" w:rsidRPr="003949B9" w:rsidRDefault="003949B9" w:rsidP="006A7F91">
      <w:pPr>
        <w:rPr>
          <w:rFonts w:ascii="HY헤드라인M" w:eastAsia="HY헤드라인M" w:hAnsi="굴림"/>
          <w:sz w:val="10"/>
          <w:szCs w:val="10"/>
        </w:rPr>
      </w:pPr>
    </w:p>
    <w:p w:rsidR="007D1276" w:rsidRPr="00F021EA" w:rsidRDefault="00DA3239" w:rsidP="00F021EA">
      <w:pPr>
        <w:jc w:val="left"/>
        <w:rPr>
          <w:rFonts w:ascii="HY헤드라인M" w:eastAsia="HY헤드라인M" w:hAnsi="굴림"/>
          <w:sz w:val="12"/>
          <w:szCs w:val="12"/>
        </w:rPr>
      </w:pPr>
      <w:r w:rsidRPr="00DA3239">
        <w:rPr>
          <w:rFonts w:ascii="HY헤드라인M" w:eastAsia="HY헤드라인M" w:hAnsi="굴림"/>
          <w:noProof/>
          <w:sz w:val="12"/>
          <w:szCs w:val="12"/>
        </w:rPr>
        <w:drawing>
          <wp:inline distT="0" distB="0" distL="0" distR="0">
            <wp:extent cx="6675755" cy="1247775"/>
            <wp:effectExtent l="19050" t="0" r="10795" b="0"/>
            <wp:docPr id="3" name="차트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3B5583" w:rsidRPr="00F021EA" w:rsidRDefault="003B5583" w:rsidP="006A7F91">
      <w:pPr>
        <w:rPr>
          <w:rFonts w:ascii="HY헤드라인M" w:eastAsia="HY헤드라인M" w:hAnsi="굴림"/>
          <w:sz w:val="16"/>
          <w:szCs w:val="16"/>
        </w:rPr>
      </w:pPr>
    </w:p>
    <w:p w:rsidR="006A7F91" w:rsidRDefault="006A7F91" w:rsidP="006A7F91">
      <w:pPr>
        <w:rPr>
          <w:rFonts w:ascii="HY헤드라인M" w:eastAsia="HY헤드라인M" w:hAnsi="굴림"/>
          <w:sz w:val="28"/>
          <w:szCs w:val="32"/>
        </w:rPr>
      </w:pPr>
      <w:r w:rsidRPr="006837E9">
        <w:rPr>
          <w:rFonts w:ascii="HY헤드라인M" w:eastAsia="HY헤드라인M" w:hAnsi="굴림" w:hint="eastAsia"/>
          <w:sz w:val="28"/>
          <w:szCs w:val="32"/>
        </w:rPr>
        <w:t xml:space="preserve">◈ </w:t>
      </w:r>
      <w:proofErr w:type="spellStart"/>
      <w:r>
        <w:rPr>
          <w:rFonts w:ascii="HY헤드라인M" w:eastAsia="HY헤드라인M" w:hAnsi="굴림" w:hint="eastAsia"/>
          <w:sz w:val="28"/>
          <w:szCs w:val="32"/>
        </w:rPr>
        <w:t>행위</w:t>
      </w:r>
      <w:r w:rsidRPr="006837E9">
        <w:rPr>
          <w:rFonts w:ascii="HY헤드라인M" w:eastAsia="HY헤드라인M" w:hAnsi="굴림" w:hint="eastAsia"/>
          <w:sz w:val="28"/>
          <w:szCs w:val="32"/>
        </w:rPr>
        <w:t>별</w:t>
      </w:r>
      <w:proofErr w:type="spellEnd"/>
      <w:r w:rsidRPr="006837E9">
        <w:rPr>
          <w:rFonts w:ascii="HY헤드라인M" w:eastAsia="HY헤드라인M" w:hAnsi="굴림" w:hint="eastAsia"/>
          <w:sz w:val="28"/>
          <w:szCs w:val="32"/>
        </w:rPr>
        <w:t xml:space="preserve"> </w:t>
      </w:r>
      <w:proofErr w:type="spellStart"/>
      <w:r w:rsidRPr="006837E9">
        <w:rPr>
          <w:rFonts w:ascii="HY헤드라인M" w:eastAsia="HY헤드라인M" w:hAnsi="굴림" w:hint="eastAsia"/>
          <w:sz w:val="28"/>
          <w:szCs w:val="32"/>
        </w:rPr>
        <w:t>손위생</w:t>
      </w:r>
      <w:proofErr w:type="spellEnd"/>
      <w:r w:rsidRPr="006837E9">
        <w:rPr>
          <w:rFonts w:ascii="HY헤드라인M" w:eastAsia="HY헤드라인M" w:hAnsi="굴림" w:hint="eastAsia"/>
          <w:sz w:val="28"/>
          <w:szCs w:val="32"/>
        </w:rPr>
        <w:t xml:space="preserve"> </w:t>
      </w:r>
      <w:proofErr w:type="spellStart"/>
      <w:r w:rsidRPr="006837E9">
        <w:rPr>
          <w:rFonts w:ascii="HY헤드라인M" w:eastAsia="HY헤드라인M" w:hAnsi="굴림" w:hint="eastAsia"/>
          <w:sz w:val="28"/>
          <w:szCs w:val="32"/>
        </w:rPr>
        <w:t>수행률</w:t>
      </w:r>
      <w:proofErr w:type="spellEnd"/>
    </w:p>
    <w:p w:rsidR="00346F71" w:rsidRPr="00346F71" w:rsidRDefault="00346F71" w:rsidP="006A7F91">
      <w:pPr>
        <w:rPr>
          <w:rFonts w:ascii="HY헤드라인M" w:eastAsia="HY헤드라인M" w:hAnsi="굴림"/>
          <w:sz w:val="12"/>
          <w:szCs w:val="12"/>
        </w:rPr>
      </w:pPr>
    </w:p>
    <w:p w:rsidR="00346F71" w:rsidRDefault="00346F71" w:rsidP="006A7F91">
      <w:pPr>
        <w:rPr>
          <w:rFonts w:ascii="HY헤드라인M" w:eastAsia="HY헤드라인M" w:hAnsi="굴림"/>
          <w:sz w:val="28"/>
          <w:szCs w:val="32"/>
        </w:rPr>
      </w:pPr>
      <w:r w:rsidRPr="00DA3239">
        <w:rPr>
          <w:noProof/>
          <w:sz w:val="10"/>
        </w:rPr>
        <w:drawing>
          <wp:inline distT="0" distB="0" distL="0" distR="0">
            <wp:extent cx="6645910" cy="1228725"/>
            <wp:effectExtent l="19050" t="0" r="21590" b="0"/>
            <wp:docPr id="6" name="차트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346F71" w:rsidRPr="00346F71" w:rsidRDefault="00346F71" w:rsidP="00346F71">
      <w:pPr>
        <w:rPr>
          <w:rFonts w:ascii="HY헤드라인M" w:eastAsia="HY헤드라인M" w:hAnsi="굴림"/>
          <w:sz w:val="12"/>
          <w:szCs w:val="12"/>
        </w:rPr>
      </w:pPr>
    </w:p>
    <w:p w:rsidR="00346F71" w:rsidRDefault="00346F71" w:rsidP="00346F71">
      <w:pPr>
        <w:rPr>
          <w:rFonts w:ascii="HY헤드라인M" w:eastAsia="HY헤드라인M" w:hAnsi="굴림"/>
          <w:sz w:val="28"/>
          <w:szCs w:val="32"/>
        </w:rPr>
      </w:pPr>
      <w:r w:rsidRPr="006837E9">
        <w:rPr>
          <w:rFonts w:ascii="HY헤드라인M" w:eastAsia="HY헤드라인M" w:hAnsi="굴림" w:hint="eastAsia"/>
          <w:sz w:val="28"/>
          <w:szCs w:val="32"/>
        </w:rPr>
        <w:t xml:space="preserve">◈ </w:t>
      </w:r>
      <w:r>
        <w:rPr>
          <w:rFonts w:ascii="HY헤드라인M" w:eastAsia="HY헤드라인M" w:hAnsi="굴림" w:hint="eastAsia"/>
          <w:sz w:val="28"/>
          <w:szCs w:val="32"/>
        </w:rPr>
        <w:t xml:space="preserve">월별 </w:t>
      </w:r>
      <w:proofErr w:type="spellStart"/>
      <w:r>
        <w:rPr>
          <w:rFonts w:ascii="HY헤드라인M" w:eastAsia="HY헤드라인M" w:hAnsi="굴림" w:hint="eastAsia"/>
          <w:sz w:val="28"/>
          <w:szCs w:val="32"/>
        </w:rPr>
        <w:t>손소독제</w:t>
      </w:r>
      <w:proofErr w:type="spellEnd"/>
      <w:r>
        <w:rPr>
          <w:rFonts w:ascii="HY헤드라인M" w:eastAsia="HY헤드라인M" w:hAnsi="굴림" w:hint="eastAsia"/>
          <w:sz w:val="28"/>
          <w:szCs w:val="32"/>
        </w:rPr>
        <w:t xml:space="preserve"> 사용량</w:t>
      </w:r>
    </w:p>
    <w:p w:rsidR="00346F71" w:rsidRPr="00346F71" w:rsidRDefault="00346F71" w:rsidP="00346F71">
      <w:pPr>
        <w:rPr>
          <w:rFonts w:ascii="HY헤드라인M" w:eastAsia="HY헤드라인M" w:hAnsi="굴림"/>
          <w:sz w:val="12"/>
          <w:szCs w:val="12"/>
        </w:rPr>
      </w:pPr>
    </w:p>
    <w:p w:rsidR="006A7F91" w:rsidRPr="00346F71" w:rsidRDefault="00346F71" w:rsidP="00346F71">
      <w:pPr>
        <w:rPr>
          <w:rFonts w:ascii="HY헤드라인M" w:eastAsia="HY헤드라인M" w:hAnsi="굴림"/>
          <w:sz w:val="28"/>
          <w:szCs w:val="32"/>
        </w:rPr>
      </w:pPr>
      <w:r w:rsidRPr="00346F71">
        <w:rPr>
          <w:rFonts w:ascii="HY헤드라인M" w:eastAsia="HY헤드라인M" w:hAnsi="굴림"/>
          <w:noProof/>
          <w:sz w:val="28"/>
          <w:szCs w:val="32"/>
        </w:rPr>
        <w:drawing>
          <wp:inline distT="0" distB="0" distL="0" distR="0">
            <wp:extent cx="6675755" cy="1552575"/>
            <wp:effectExtent l="19050" t="0" r="10795" b="0"/>
            <wp:docPr id="7" name="차트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sectPr w:rsidR="006A7F91" w:rsidRPr="00346F71" w:rsidSect="0004622C">
      <w:pgSz w:w="11906" w:h="16838"/>
      <w:pgMar w:top="720" w:right="720" w:bottom="720" w:left="720" w:header="851" w:footer="992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43E1" w:rsidRDefault="005543E1" w:rsidP="002E4E66">
      <w:r>
        <w:separator/>
      </w:r>
    </w:p>
  </w:endnote>
  <w:endnote w:type="continuationSeparator" w:id="0">
    <w:p w:rsidR="005543E1" w:rsidRDefault="005543E1" w:rsidP="002E4E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HY헤드라인M">
    <w:panose1 w:val="02030600000101010101"/>
    <w:charset w:val="81"/>
    <w:family w:val="roman"/>
    <w:pitch w:val="variable"/>
    <w:sig w:usb0="00000001" w:usb1="09060000" w:usb2="00000010" w:usb3="00000000" w:csb0="00080000" w:csb1="00000000"/>
  </w:font>
  <w:font w:name="굴림">
    <w:altName w:val="Gulim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43E1" w:rsidRDefault="005543E1" w:rsidP="002E4E66">
      <w:r>
        <w:separator/>
      </w:r>
    </w:p>
  </w:footnote>
  <w:footnote w:type="continuationSeparator" w:id="0">
    <w:p w:rsidR="005543E1" w:rsidRDefault="005543E1" w:rsidP="002E4E6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616628"/>
    <w:multiLevelType w:val="hybridMultilevel"/>
    <w:tmpl w:val="91CCDC88"/>
    <w:lvl w:ilvl="0" w:tplc="04090003">
      <w:start w:val="1"/>
      <w:numFmt w:val="bullet"/>
      <w:lvlText w:val=""/>
      <w:lvlJc w:val="left"/>
      <w:pPr>
        <w:ind w:left="995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9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9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9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9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9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9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9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95" w:hanging="400"/>
      </w:pPr>
      <w:rPr>
        <w:rFonts w:ascii="Wingdings" w:hAnsi="Wingdings" w:hint="default"/>
      </w:rPr>
    </w:lvl>
  </w:abstractNum>
  <w:abstractNum w:abstractNumId="1">
    <w:nsid w:val="22706E3E"/>
    <w:multiLevelType w:val="hybridMultilevel"/>
    <w:tmpl w:val="16EEEA04"/>
    <w:lvl w:ilvl="0" w:tplc="04090001">
      <w:start w:val="1"/>
      <w:numFmt w:val="bullet"/>
      <w:lvlText w:val=""/>
      <w:lvlJc w:val="left"/>
      <w:pPr>
        <w:ind w:left="1389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789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89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89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89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89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9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89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89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clean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6041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6112E"/>
    <w:rsid w:val="00003766"/>
    <w:rsid w:val="000038CA"/>
    <w:rsid w:val="00006EDA"/>
    <w:rsid w:val="00007D74"/>
    <w:rsid w:val="00011E47"/>
    <w:rsid w:val="00035298"/>
    <w:rsid w:val="000353AC"/>
    <w:rsid w:val="0003611F"/>
    <w:rsid w:val="00045812"/>
    <w:rsid w:val="0004622C"/>
    <w:rsid w:val="000529BC"/>
    <w:rsid w:val="00054EA1"/>
    <w:rsid w:val="00064DD2"/>
    <w:rsid w:val="0007025A"/>
    <w:rsid w:val="00077597"/>
    <w:rsid w:val="00085993"/>
    <w:rsid w:val="00086B1A"/>
    <w:rsid w:val="00087F95"/>
    <w:rsid w:val="00090E40"/>
    <w:rsid w:val="00091C48"/>
    <w:rsid w:val="000959BA"/>
    <w:rsid w:val="000A04E2"/>
    <w:rsid w:val="000A05D5"/>
    <w:rsid w:val="000A3F3B"/>
    <w:rsid w:val="000A415B"/>
    <w:rsid w:val="000A523A"/>
    <w:rsid w:val="000A734F"/>
    <w:rsid w:val="000B5CEB"/>
    <w:rsid w:val="000B6253"/>
    <w:rsid w:val="000C24A8"/>
    <w:rsid w:val="000C7945"/>
    <w:rsid w:val="000D400F"/>
    <w:rsid w:val="000D5743"/>
    <w:rsid w:val="000E1206"/>
    <w:rsid w:val="000E5812"/>
    <w:rsid w:val="000F0F61"/>
    <w:rsid w:val="000F6DA5"/>
    <w:rsid w:val="000F7959"/>
    <w:rsid w:val="00112800"/>
    <w:rsid w:val="00127B3E"/>
    <w:rsid w:val="00131347"/>
    <w:rsid w:val="001313E6"/>
    <w:rsid w:val="00140C00"/>
    <w:rsid w:val="0015262F"/>
    <w:rsid w:val="00156115"/>
    <w:rsid w:val="00162718"/>
    <w:rsid w:val="00165AE8"/>
    <w:rsid w:val="00166582"/>
    <w:rsid w:val="0016767D"/>
    <w:rsid w:val="001704E3"/>
    <w:rsid w:val="001740A9"/>
    <w:rsid w:val="0017583E"/>
    <w:rsid w:val="00176C6E"/>
    <w:rsid w:val="00176FCC"/>
    <w:rsid w:val="00177047"/>
    <w:rsid w:val="0018276D"/>
    <w:rsid w:val="00184AAF"/>
    <w:rsid w:val="00191837"/>
    <w:rsid w:val="00196FD0"/>
    <w:rsid w:val="001A2048"/>
    <w:rsid w:val="001A5080"/>
    <w:rsid w:val="001B366B"/>
    <w:rsid w:val="001B4B0C"/>
    <w:rsid w:val="001C120D"/>
    <w:rsid w:val="001C2115"/>
    <w:rsid w:val="001C2583"/>
    <w:rsid w:val="001C27C9"/>
    <w:rsid w:val="001C509C"/>
    <w:rsid w:val="001D3DEF"/>
    <w:rsid w:val="001D3F2C"/>
    <w:rsid w:val="001D7644"/>
    <w:rsid w:val="001E23EE"/>
    <w:rsid w:val="001E3C51"/>
    <w:rsid w:val="001E6571"/>
    <w:rsid w:val="001E7992"/>
    <w:rsid w:val="00201DB7"/>
    <w:rsid w:val="00203B64"/>
    <w:rsid w:val="002149ED"/>
    <w:rsid w:val="00225ACE"/>
    <w:rsid w:val="002268F8"/>
    <w:rsid w:val="00236B64"/>
    <w:rsid w:val="00236E99"/>
    <w:rsid w:val="00244CE9"/>
    <w:rsid w:val="00247883"/>
    <w:rsid w:val="002533B3"/>
    <w:rsid w:val="00255D31"/>
    <w:rsid w:val="00261FE1"/>
    <w:rsid w:val="00262F2D"/>
    <w:rsid w:val="002762FF"/>
    <w:rsid w:val="0028760C"/>
    <w:rsid w:val="002927FE"/>
    <w:rsid w:val="0029337C"/>
    <w:rsid w:val="002937A3"/>
    <w:rsid w:val="00295F5C"/>
    <w:rsid w:val="002A7CB5"/>
    <w:rsid w:val="002B0EDC"/>
    <w:rsid w:val="002B5E1E"/>
    <w:rsid w:val="002C0925"/>
    <w:rsid w:val="002C4348"/>
    <w:rsid w:val="002E3512"/>
    <w:rsid w:val="002E4C1E"/>
    <w:rsid w:val="002E4E66"/>
    <w:rsid w:val="002F0623"/>
    <w:rsid w:val="002F7A32"/>
    <w:rsid w:val="002F7E26"/>
    <w:rsid w:val="00305C40"/>
    <w:rsid w:val="00306780"/>
    <w:rsid w:val="0031348A"/>
    <w:rsid w:val="0032253A"/>
    <w:rsid w:val="00331F41"/>
    <w:rsid w:val="003321CD"/>
    <w:rsid w:val="003433A0"/>
    <w:rsid w:val="00343690"/>
    <w:rsid w:val="003445BE"/>
    <w:rsid w:val="00344B09"/>
    <w:rsid w:val="0034567B"/>
    <w:rsid w:val="00346F71"/>
    <w:rsid w:val="0036750F"/>
    <w:rsid w:val="003842AD"/>
    <w:rsid w:val="003900A4"/>
    <w:rsid w:val="00391109"/>
    <w:rsid w:val="003949B9"/>
    <w:rsid w:val="00394CCD"/>
    <w:rsid w:val="003A3017"/>
    <w:rsid w:val="003A72DD"/>
    <w:rsid w:val="003B2D26"/>
    <w:rsid w:val="003B5583"/>
    <w:rsid w:val="003C4151"/>
    <w:rsid w:val="003D2422"/>
    <w:rsid w:val="003D43E1"/>
    <w:rsid w:val="003E248B"/>
    <w:rsid w:val="003E32AB"/>
    <w:rsid w:val="003E45C5"/>
    <w:rsid w:val="004024E7"/>
    <w:rsid w:val="0041111E"/>
    <w:rsid w:val="00422092"/>
    <w:rsid w:val="004260A3"/>
    <w:rsid w:val="00427AD4"/>
    <w:rsid w:val="00466805"/>
    <w:rsid w:val="00467ED7"/>
    <w:rsid w:val="004730ED"/>
    <w:rsid w:val="00475152"/>
    <w:rsid w:val="0048369D"/>
    <w:rsid w:val="0048499B"/>
    <w:rsid w:val="00484CB7"/>
    <w:rsid w:val="00490E24"/>
    <w:rsid w:val="004915B8"/>
    <w:rsid w:val="004946A7"/>
    <w:rsid w:val="004A21F9"/>
    <w:rsid w:val="004B7444"/>
    <w:rsid w:val="004C208E"/>
    <w:rsid w:val="004C39AF"/>
    <w:rsid w:val="004D2D4C"/>
    <w:rsid w:val="004D3180"/>
    <w:rsid w:val="004D32C0"/>
    <w:rsid w:val="004E1107"/>
    <w:rsid w:val="004E16FF"/>
    <w:rsid w:val="004F7C4E"/>
    <w:rsid w:val="005061C9"/>
    <w:rsid w:val="005212E3"/>
    <w:rsid w:val="005258E3"/>
    <w:rsid w:val="00536757"/>
    <w:rsid w:val="00542997"/>
    <w:rsid w:val="005469C6"/>
    <w:rsid w:val="00550240"/>
    <w:rsid w:val="00550D3E"/>
    <w:rsid w:val="0055184D"/>
    <w:rsid w:val="0055283C"/>
    <w:rsid w:val="005543E1"/>
    <w:rsid w:val="00574640"/>
    <w:rsid w:val="00581DA9"/>
    <w:rsid w:val="00585243"/>
    <w:rsid w:val="0059649B"/>
    <w:rsid w:val="00596CAF"/>
    <w:rsid w:val="00597941"/>
    <w:rsid w:val="005A5F3F"/>
    <w:rsid w:val="005B502F"/>
    <w:rsid w:val="005C7ABD"/>
    <w:rsid w:val="005D3EEB"/>
    <w:rsid w:val="005E0BA5"/>
    <w:rsid w:val="00607AEA"/>
    <w:rsid w:val="00607FB2"/>
    <w:rsid w:val="006117DD"/>
    <w:rsid w:val="00612631"/>
    <w:rsid w:val="00613998"/>
    <w:rsid w:val="0062089E"/>
    <w:rsid w:val="00625B44"/>
    <w:rsid w:val="0063369A"/>
    <w:rsid w:val="00635128"/>
    <w:rsid w:val="0064300A"/>
    <w:rsid w:val="00651580"/>
    <w:rsid w:val="00655606"/>
    <w:rsid w:val="00657C4F"/>
    <w:rsid w:val="006837E9"/>
    <w:rsid w:val="006840AA"/>
    <w:rsid w:val="006879F8"/>
    <w:rsid w:val="006A7F91"/>
    <w:rsid w:val="006B19DC"/>
    <w:rsid w:val="006B1CE6"/>
    <w:rsid w:val="006B3BBF"/>
    <w:rsid w:val="006B7BB2"/>
    <w:rsid w:val="006C0204"/>
    <w:rsid w:val="006C3017"/>
    <w:rsid w:val="006C3205"/>
    <w:rsid w:val="006D08F9"/>
    <w:rsid w:val="006D0FF6"/>
    <w:rsid w:val="006D37A8"/>
    <w:rsid w:val="006E5D25"/>
    <w:rsid w:val="006F5695"/>
    <w:rsid w:val="006F5BB0"/>
    <w:rsid w:val="006F6650"/>
    <w:rsid w:val="00711CD9"/>
    <w:rsid w:val="00714A9D"/>
    <w:rsid w:val="007224AF"/>
    <w:rsid w:val="007239D6"/>
    <w:rsid w:val="007369C5"/>
    <w:rsid w:val="007371E2"/>
    <w:rsid w:val="00741EB6"/>
    <w:rsid w:val="00745152"/>
    <w:rsid w:val="0075608B"/>
    <w:rsid w:val="0076112E"/>
    <w:rsid w:val="007618E7"/>
    <w:rsid w:val="00763DAB"/>
    <w:rsid w:val="0076415B"/>
    <w:rsid w:val="007678B0"/>
    <w:rsid w:val="00775C9D"/>
    <w:rsid w:val="007867FA"/>
    <w:rsid w:val="00796DA3"/>
    <w:rsid w:val="007A119F"/>
    <w:rsid w:val="007A73E7"/>
    <w:rsid w:val="007D1276"/>
    <w:rsid w:val="007D34E1"/>
    <w:rsid w:val="007D3A3C"/>
    <w:rsid w:val="007F3B39"/>
    <w:rsid w:val="007F6536"/>
    <w:rsid w:val="008072DA"/>
    <w:rsid w:val="00825D08"/>
    <w:rsid w:val="008336E4"/>
    <w:rsid w:val="008425D8"/>
    <w:rsid w:val="00844EB9"/>
    <w:rsid w:val="00850F9F"/>
    <w:rsid w:val="00880F5F"/>
    <w:rsid w:val="008813C7"/>
    <w:rsid w:val="0088213F"/>
    <w:rsid w:val="00886640"/>
    <w:rsid w:val="00891B45"/>
    <w:rsid w:val="008926D1"/>
    <w:rsid w:val="008951CF"/>
    <w:rsid w:val="00896B42"/>
    <w:rsid w:val="008A5FDD"/>
    <w:rsid w:val="008C514A"/>
    <w:rsid w:val="008C770A"/>
    <w:rsid w:val="008D1269"/>
    <w:rsid w:val="008D52AC"/>
    <w:rsid w:val="008F0723"/>
    <w:rsid w:val="008F6661"/>
    <w:rsid w:val="0091361F"/>
    <w:rsid w:val="00942346"/>
    <w:rsid w:val="00947345"/>
    <w:rsid w:val="00947606"/>
    <w:rsid w:val="009673B1"/>
    <w:rsid w:val="00971120"/>
    <w:rsid w:val="00977887"/>
    <w:rsid w:val="00983D34"/>
    <w:rsid w:val="009948FC"/>
    <w:rsid w:val="00994F7E"/>
    <w:rsid w:val="00996E23"/>
    <w:rsid w:val="009B20A1"/>
    <w:rsid w:val="009B2FA8"/>
    <w:rsid w:val="009D0009"/>
    <w:rsid w:val="009D02F8"/>
    <w:rsid w:val="009E0E8E"/>
    <w:rsid w:val="009F1C1D"/>
    <w:rsid w:val="009F2A40"/>
    <w:rsid w:val="00A0011D"/>
    <w:rsid w:val="00A038E0"/>
    <w:rsid w:val="00A13C6C"/>
    <w:rsid w:val="00A1767B"/>
    <w:rsid w:val="00A2554B"/>
    <w:rsid w:val="00A3165D"/>
    <w:rsid w:val="00A328E3"/>
    <w:rsid w:val="00A51E8A"/>
    <w:rsid w:val="00A55092"/>
    <w:rsid w:val="00A63A54"/>
    <w:rsid w:val="00A6751C"/>
    <w:rsid w:val="00A7313D"/>
    <w:rsid w:val="00A93FD1"/>
    <w:rsid w:val="00A9420E"/>
    <w:rsid w:val="00A96657"/>
    <w:rsid w:val="00AB35CD"/>
    <w:rsid w:val="00AB4022"/>
    <w:rsid w:val="00AC5ED1"/>
    <w:rsid w:val="00AD1299"/>
    <w:rsid w:val="00AD307B"/>
    <w:rsid w:val="00AE668F"/>
    <w:rsid w:val="00AE705D"/>
    <w:rsid w:val="00AE7503"/>
    <w:rsid w:val="00AF7A7D"/>
    <w:rsid w:val="00B04153"/>
    <w:rsid w:val="00B055E9"/>
    <w:rsid w:val="00B11FE5"/>
    <w:rsid w:val="00B13FF8"/>
    <w:rsid w:val="00B24F2A"/>
    <w:rsid w:val="00B32386"/>
    <w:rsid w:val="00B33986"/>
    <w:rsid w:val="00B33C17"/>
    <w:rsid w:val="00B35FBA"/>
    <w:rsid w:val="00B45D9B"/>
    <w:rsid w:val="00B46916"/>
    <w:rsid w:val="00B51492"/>
    <w:rsid w:val="00B52815"/>
    <w:rsid w:val="00B60FA5"/>
    <w:rsid w:val="00B6474D"/>
    <w:rsid w:val="00B72733"/>
    <w:rsid w:val="00B73898"/>
    <w:rsid w:val="00B840C2"/>
    <w:rsid w:val="00B8438D"/>
    <w:rsid w:val="00B911BF"/>
    <w:rsid w:val="00BA014E"/>
    <w:rsid w:val="00BB1200"/>
    <w:rsid w:val="00BB1B35"/>
    <w:rsid w:val="00BC2214"/>
    <w:rsid w:val="00BC6671"/>
    <w:rsid w:val="00BE244B"/>
    <w:rsid w:val="00BE357E"/>
    <w:rsid w:val="00BE6101"/>
    <w:rsid w:val="00BF1F05"/>
    <w:rsid w:val="00BF66FC"/>
    <w:rsid w:val="00C202F4"/>
    <w:rsid w:val="00C335C1"/>
    <w:rsid w:val="00C36FA6"/>
    <w:rsid w:val="00C44FEF"/>
    <w:rsid w:val="00C54811"/>
    <w:rsid w:val="00C57C07"/>
    <w:rsid w:val="00C70855"/>
    <w:rsid w:val="00C8452A"/>
    <w:rsid w:val="00C93AAC"/>
    <w:rsid w:val="00CA540D"/>
    <w:rsid w:val="00CB3ECE"/>
    <w:rsid w:val="00CC32AD"/>
    <w:rsid w:val="00CE4A97"/>
    <w:rsid w:val="00CE4B98"/>
    <w:rsid w:val="00CF0A2A"/>
    <w:rsid w:val="00CF0A99"/>
    <w:rsid w:val="00CF28DC"/>
    <w:rsid w:val="00D029D9"/>
    <w:rsid w:val="00D02B2C"/>
    <w:rsid w:val="00D07947"/>
    <w:rsid w:val="00D104F8"/>
    <w:rsid w:val="00D1136D"/>
    <w:rsid w:val="00D25481"/>
    <w:rsid w:val="00D37C32"/>
    <w:rsid w:val="00D476F8"/>
    <w:rsid w:val="00D50847"/>
    <w:rsid w:val="00D5332F"/>
    <w:rsid w:val="00D53C8C"/>
    <w:rsid w:val="00D55338"/>
    <w:rsid w:val="00D55E9D"/>
    <w:rsid w:val="00D573F9"/>
    <w:rsid w:val="00D612AD"/>
    <w:rsid w:val="00D65E21"/>
    <w:rsid w:val="00D7579F"/>
    <w:rsid w:val="00D760C6"/>
    <w:rsid w:val="00D777C7"/>
    <w:rsid w:val="00D83B9D"/>
    <w:rsid w:val="00D84C75"/>
    <w:rsid w:val="00D970EE"/>
    <w:rsid w:val="00DA3239"/>
    <w:rsid w:val="00DA55F8"/>
    <w:rsid w:val="00DB5297"/>
    <w:rsid w:val="00DC154F"/>
    <w:rsid w:val="00DC24BC"/>
    <w:rsid w:val="00DD1F8C"/>
    <w:rsid w:val="00DD6DD6"/>
    <w:rsid w:val="00DE2095"/>
    <w:rsid w:val="00DE6257"/>
    <w:rsid w:val="00DF282F"/>
    <w:rsid w:val="00DF3093"/>
    <w:rsid w:val="00DF5789"/>
    <w:rsid w:val="00E00D7E"/>
    <w:rsid w:val="00E02EEA"/>
    <w:rsid w:val="00E121F1"/>
    <w:rsid w:val="00E212FD"/>
    <w:rsid w:val="00E24EB5"/>
    <w:rsid w:val="00E33B90"/>
    <w:rsid w:val="00E46059"/>
    <w:rsid w:val="00E5376D"/>
    <w:rsid w:val="00E6323A"/>
    <w:rsid w:val="00E72602"/>
    <w:rsid w:val="00E76015"/>
    <w:rsid w:val="00E83BC4"/>
    <w:rsid w:val="00E90068"/>
    <w:rsid w:val="00E909F0"/>
    <w:rsid w:val="00EA2511"/>
    <w:rsid w:val="00EA491C"/>
    <w:rsid w:val="00EC3E1C"/>
    <w:rsid w:val="00EE16B2"/>
    <w:rsid w:val="00EE26F3"/>
    <w:rsid w:val="00EE50F5"/>
    <w:rsid w:val="00EE56E5"/>
    <w:rsid w:val="00EF4609"/>
    <w:rsid w:val="00EF6F41"/>
    <w:rsid w:val="00EF71AF"/>
    <w:rsid w:val="00F021EA"/>
    <w:rsid w:val="00F06732"/>
    <w:rsid w:val="00F07E73"/>
    <w:rsid w:val="00F14D0E"/>
    <w:rsid w:val="00F23F52"/>
    <w:rsid w:val="00F30270"/>
    <w:rsid w:val="00F33B3C"/>
    <w:rsid w:val="00F417FE"/>
    <w:rsid w:val="00F44E3E"/>
    <w:rsid w:val="00F45D2D"/>
    <w:rsid w:val="00F500E3"/>
    <w:rsid w:val="00F559F0"/>
    <w:rsid w:val="00F57168"/>
    <w:rsid w:val="00F66205"/>
    <w:rsid w:val="00F76673"/>
    <w:rsid w:val="00F832FE"/>
    <w:rsid w:val="00F87770"/>
    <w:rsid w:val="00FA1851"/>
    <w:rsid w:val="00FA3747"/>
    <w:rsid w:val="00FA7681"/>
    <w:rsid w:val="00FB08E3"/>
    <w:rsid w:val="00FB0989"/>
    <w:rsid w:val="00FB7055"/>
    <w:rsid w:val="00FC331B"/>
    <w:rsid w:val="00FC3E2B"/>
    <w:rsid w:val="00FC56AC"/>
    <w:rsid w:val="00FC6BC8"/>
    <w:rsid w:val="00FD3A3E"/>
    <w:rsid w:val="00FD4013"/>
    <w:rsid w:val="00FE48D8"/>
    <w:rsid w:val="00FE5D6A"/>
    <w:rsid w:val="00FF2B54"/>
    <w:rsid w:val="00FF5C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041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F2D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6112E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76112E"/>
    <w:rPr>
      <w:rFonts w:asciiTheme="majorHAnsi" w:eastAsiaTheme="majorEastAsia" w:hAnsiTheme="majorHAnsi" w:cstheme="majorBidi"/>
      <w:sz w:val="18"/>
      <w:szCs w:val="18"/>
    </w:rPr>
  </w:style>
  <w:style w:type="character" w:styleId="a4">
    <w:name w:val="Placeholder Text"/>
    <w:basedOn w:val="a0"/>
    <w:uiPriority w:val="99"/>
    <w:semiHidden/>
    <w:rsid w:val="00D53C8C"/>
    <w:rPr>
      <w:color w:val="808080"/>
    </w:rPr>
  </w:style>
  <w:style w:type="paragraph" w:styleId="a5">
    <w:name w:val="header"/>
    <w:basedOn w:val="a"/>
    <w:link w:val="Char0"/>
    <w:uiPriority w:val="99"/>
    <w:unhideWhenUsed/>
    <w:rsid w:val="002E4E6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2E4E66"/>
  </w:style>
  <w:style w:type="paragraph" w:styleId="a6">
    <w:name w:val="footer"/>
    <w:basedOn w:val="a"/>
    <w:link w:val="Char1"/>
    <w:uiPriority w:val="99"/>
    <w:unhideWhenUsed/>
    <w:rsid w:val="002E4E66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2E4E66"/>
  </w:style>
  <w:style w:type="paragraph" w:styleId="a7">
    <w:name w:val="No Spacing"/>
    <w:uiPriority w:val="1"/>
    <w:qFormat/>
    <w:rsid w:val="000529BC"/>
    <w:pPr>
      <w:widowControl w:val="0"/>
      <w:wordWrap w:val="0"/>
      <w:autoSpaceDE w:val="0"/>
      <w:autoSpaceDN w:val="0"/>
      <w:jc w:val="both"/>
    </w:pPr>
  </w:style>
  <w:style w:type="paragraph" w:styleId="a8">
    <w:name w:val="List Paragraph"/>
    <w:basedOn w:val="a"/>
    <w:uiPriority w:val="34"/>
    <w:qFormat/>
    <w:rsid w:val="000529BC"/>
    <w:pPr>
      <w:ind w:leftChars="400" w:left="800"/>
    </w:pPr>
  </w:style>
  <w:style w:type="table" w:styleId="a9">
    <w:name w:val="Table Grid"/>
    <w:basedOn w:val="a1"/>
    <w:uiPriority w:val="59"/>
    <w:rsid w:val="008951C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endnote text"/>
    <w:basedOn w:val="a"/>
    <w:link w:val="Char2"/>
    <w:uiPriority w:val="99"/>
    <w:semiHidden/>
    <w:unhideWhenUsed/>
    <w:rsid w:val="006837E9"/>
    <w:pPr>
      <w:snapToGrid w:val="0"/>
      <w:jc w:val="left"/>
    </w:pPr>
  </w:style>
  <w:style w:type="character" w:customStyle="1" w:styleId="Char2">
    <w:name w:val="미주 텍스트 Char"/>
    <w:basedOn w:val="a0"/>
    <w:link w:val="aa"/>
    <w:uiPriority w:val="99"/>
    <w:semiHidden/>
    <w:rsid w:val="006837E9"/>
  </w:style>
  <w:style w:type="character" w:styleId="ab">
    <w:name w:val="endnote reference"/>
    <w:basedOn w:val="a0"/>
    <w:uiPriority w:val="99"/>
    <w:semiHidden/>
    <w:unhideWhenUsed/>
    <w:rsid w:val="006837E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F2D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6112E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76112E"/>
    <w:rPr>
      <w:rFonts w:asciiTheme="majorHAnsi" w:eastAsiaTheme="majorEastAsia" w:hAnsiTheme="majorHAnsi" w:cstheme="majorBidi"/>
      <w:sz w:val="18"/>
      <w:szCs w:val="18"/>
    </w:rPr>
  </w:style>
  <w:style w:type="character" w:styleId="a4">
    <w:name w:val="Placeholder Text"/>
    <w:basedOn w:val="a0"/>
    <w:uiPriority w:val="99"/>
    <w:semiHidden/>
    <w:rsid w:val="00D53C8C"/>
    <w:rPr>
      <w:color w:val="808080"/>
    </w:rPr>
  </w:style>
  <w:style w:type="paragraph" w:styleId="a5">
    <w:name w:val="header"/>
    <w:basedOn w:val="a"/>
    <w:link w:val="Char0"/>
    <w:uiPriority w:val="99"/>
    <w:unhideWhenUsed/>
    <w:rsid w:val="002E4E6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2E4E66"/>
  </w:style>
  <w:style w:type="paragraph" w:styleId="a6">
    <w:name w:val="footer"/>
    <w:basedOn w:val="a"/>
    <w:link w:val="Char1"/>
    <w:uiPriority w:val="99"/>
    <w:unhideWhenUsed/>
    <w:rsid w:val="002E4E66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2E4E66"/>
  </w:style>
  <w:style w:type="paragraph" w:styleId="a7">
    <w:name w:val="No Spacing"/>
    <w:uiPriority w:val="1"/>
    <w:qFormat/>
    <w:rsid w:val="000529BC"/>
    <w:pPr>
      <w:widowControl w:val="0"/>
      <w:wordWrap w:val="0"/>
      <w:autoSpaceDE w:val="0"/>
      <w:autoSpaceDN w:val="0"/>
      <w:jc w:val="both"/>
    </w:pPr>
  </w:style>
  <w:style w:type="paragraph" w:styleId="a8">
    <w:name w:val="List Paragraph"/>
    <w:basedOn w:val="a"/>
    <w:uiPriority w:val="34"/>
    <w:qFormat/>
    <w:rsid w:val="000529BC"/>
    <w:pPr>
      <w:ind w:leftChars="400" w:left="800"/>
    </w:pPr>
  </w:style>
  <w:style w:type="table" w:styleId="a9">
    <w:name w:val="Table Grid"/>
    <w:basedOn w:val="a1"/>
    <w:uiPriority w:val="59"/>
    <w:rsid w:val="008951C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endnote text"/>
    <w:basedOn w:val="a"/>
    <w:link w:val="Char2"/>
    <w:uiPriority w:val="99"/>
    <w:semiHidden/>
    <w:unhideWhenUsed/>
    <w:rsid w:val="006837E9"/>
    <w:pPr>
      <w:snapToGrid w:val="0"/>
      <w:jc w:val="left"/>
    </w:pPr>
  </w:style>
  <w:style w:type="character" w:customStyle="1" w:styleId="Char2">
    <w:name w:val="미주 텍스트 Char"/>
    <w:basedOn w:val="a0"/>
    <w:link w:val="aa"/>
    <w:uiPriority w:val="99"/>
    <w:semiHidden/>
    <w:rsid w:val="006837E9"/>
  </w:style>
  <w:style w:type="character" w:styleId="ab">
    <w:name w:val="endnote reference"/>
    <w:basedOn w:val="a0"/>
    <w:uiPriority w:val="99"/>
    <w:semiHidden/>
    <w:unhideWhenUsed/>
    <w:rsid w:val="006837E9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72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5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K:\2019&#45380;%20&#51648;&#54364;&#44288;&#47532;\&#49552;&#50948;&#49373;%20&#51648;&#54364;\2019&#45380;%20&#49552;&#50948;&#49373;%20&#47784;&#45768;&#53552;&#47553;2.xlsx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oleObject" Target="file:///K:\2019&#45380;%20&#51648;&#54364;&#44288;&#47532;\&#49552;&#50948;&#49373;%20&#51648;&#54364;\2019&#45380;%20&#49552;&#50948;&#49373;%20&#47784;&#45768;&#53552;&#47553;2.xlsx" TargetMode="External"/><Relationship Id="rId1" Type="http://schemas.openxmlformats.org/officeDocument/2006/relationships/themeOverride" Target="../theme/themeOverride1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oleObject" Target="file:///K:\2019&#45380;%20&#51648;&#54364;&#44288;&#47532;\&#49552;&#50948;&#49373;%20&#51648;&#54364;\2019&#45380;%20&#49552;&#50948;&#49373;%20&#47784;&#45768;&#53552;&#47553;2.xlsx" TargetMode="External"/><Relationship Id="rId1" Type="http://schemas.openxmlformats.org/officeDocument/2006/relationships/themeOverride" Target="../theme/themeOverride2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oleObject" Target="file:///K:\2019&#45380;%20&#51648;&#54364;&#44288;&#47532;\&#49552;&#50948;&#49373;%20&#51648;&#54364;\2019&#45380;%20&#49552;&#50948;&#49373;%20&#47784;&#45768;&#53552;&#47553;2.xlsx" TargetMode="External"/><Relationship Id="rId1" Type="http://schemas.openxmlformats.org/officeDocument/2006/relationships/themeOverride" Target="../theme/themeOverride3.xm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K:\2019&#45380;%20&#51648;&#54364;&#44288;&#47532;\&#49552;&#50948;&#49373;%20&#51648;&#54364;\2019&#45380;%20&#49552;&#50948;&#49373;%20&#47784;&#45768;&#53552;&#47553;2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ko-KR"/>
  <c:roundedCorners val="1"/>
  <c:style val="12"/>
  <c:chart>
    <c:autoTitleDeleted val="1"/>
    <c:plotArea>
      <c:layout>
        <c:manualLayout>
          <c:layoutTarget val="inner"/>
          <c:xMode val="edge"/>
          <c:yMode val="edge"/>
          <c:x val="8.5541954494951944E-2"/>
          <c:y val="0.11814309913888714"/>
          <c:w val="0.88339442539007773"/>
          <c:h val="0.69852025455391065"/>
        </c:manualLayout>
      </c:layout>
      <c:lineChart>
        <c:grouping val="standard"/>
        <c:ser>
          <c:idx val="2"/>
          <c:order val="0"/>
          <c:tx>
            <c:strRef>
              <c:f>'1분기'!$E$26</c:f>
              <c:strCache>
                <c:ptCount val="1"/>
                <c:pt idx="0">
                  <c:v>수행률(%)</c:v>
                </c:pt>
              </c:strCache>
            </c:strRef>
          </c:tx>
          <c:spPr>
            <a:ln>
              <a:solidFill>
                <a:schemeClr val="tx2">
                  <a:lumMod val="75000"/>
                </a:schemeClr>
              </a:solidFill>
            </a:ln>
          </c:spPr>
          <c:marker>
            <c:symbol val="circle"/>
            <c:size val="32"/>
            <c:spPr>
              <a:solidFill>
                <a:srgbClr val="0070C0"/>
              </a:solidFill>
              <a:ln>
                <a:noFill/>
              </a:ln>
            </c:spPr>
          </c:marker>
          <c:dLbls>
            <c:dLbl>
              <c:idx val="3"/>
              <c:layout>
                <c:manualLayout>
                  <c:x val="-6.4543411194688857E-2"/>
                  <c:y val="-7.8701064311520446E-3"/>
                </c:manualLayout>
              </c:layout>
              <c:dLblPos val="r"/>
              <c:showVal val="1"/>
            </c:dLbl>
            <c:txPr>
              <a:bodyPr/>
              <a:lstStyle/>
              <a:p>
                <a:pPr>
                  <a:defRPr sz="1000" b="1">
                    <a:solidFill>
                      <a:schemeClr val="bg1"/>
                    </a:solidFill>
                    <a:latin typeface="HY강B" pitchFamily="18" charset="-127"/>
                    <a:ea typeface="HY강B" pitchFamily="18" charset="-127"/>
                  </a:defRPr>
                </a:pPr>
                <a:endParaRPr lang="ko-KR"/>
              </a:p>
            </c:txPr>
            <c:dLblPos val="ctr"/>
            <c:showVal val="1"/>
          </c:dLbls>
          <c:cat>
            <c:strRef>
              <c:f>'1분기'!$B$27:$B$31</c:f>
              <c:strCache>
                <c:ptCount val="5"/>
                <c:pt idx="0">
                  <c:v>2018' 1분기</c:v>
                </c:pt>
                <c:pt idx="1">
                  <c:v> 2분기</c:v>
                </c:pt>
                <c:pt idx="2">
                  <c:v>3분기</c:v>
                </c:pt>
                <c:pt idx="3">
                  <c:v> 4분기</c:v>
                </c:pt>
                <c:pt idx="4">
                  <c:v> 2019년 1분기</c:v>
                </c:pt>
              </c:strCache>
            </c:strRef>
          </c:cat>
          <c:val>
            <c:numRef>
              <c:f>'1분기'!$E$27:$E$31</c:f>
              <c:numCache>
                <c:formatCode>0.0%</c:formatCode>
                <c:ptCount val="5"/>
                <c:pt idx="0">
                  <c:v>0.71759259259259278</c:v>
                </c:pt>
                <c:pt idx="1">
                  <c:v>0.84195402298850586</c:v>
                </c:pt>
                <c:pt idx="2">
                  <c:v>0.90100000000000002</c:v>
                </c:pt>
                <c:pt idx="3">
                  <c:v>0.93</c:v>
                </c:pt>
                <c:pt idx="4">
                  <c:v>0.92514970059880264</c:v>
                </c:pt>
              </c:numCache>
            </c:numRef>
          </c:val>
        </c:ser>
        <c:marker val="1"/>
        <c:axId val="63534208"/>
        <c:axId val="63535744"/>
      </c:lineChart>
      <c:catAx>
        <c:axId val="63534208"/>
        <c:scaling>
          <c:orientation val="minMax"/>
        </c:scaling>
        <c:axPos val="b"/>
        <c:numFmt formatCode="General" sourceLinked="1"/>
        <c:majorTickMark val="none"/>
        <c:minorTickMark val="cross"/>
        <c:tickLblPos val="nextTo"/>
        <c:txPr>
          <a:bodyPr/>
          <a:lstStyle/>
          <a:p>
            <a:pPr>
              <a:defRPr sz="1100" b="1"/>
            </a:pPr>
            <a:endParaRPr lang="ko-KR"/>
          </a:p>
        </c:txPr>
        <c:crossAx val="63535744"/>
        <c:crosses val="autoZero"/>
        <c:auto val="1"/>
        <c:lblAlgn val="ctr"/>
        <c:lblOffset val="0"/>
      </c:catAx>
      <c:valAx>
        <c:axId val="63535744"/>
        <c:scaling>
          <c:orientation val="minMax"/>
          <c:max val="1"/>
          <c:min val="0.60000000000000053"/>
        </c:scaling>
        <c:axPos val="l"/>
        <c:majorGridlines>
          <c:spPr>
            <a:ln>
              <a:noFill/>
            </a:ln>
          </c:spPr>
        </c:majorGridlines>
        <c:numFmt formatCode="0%" sourceLinked="0"/>
        <c:majorTickMark val="none"/>
        <c:tickLblPos val="nextTo"/>
        <c:txPr>
          <a:bodyPr/>
          <a:lstStyle/>
          <a:p>
            <a:pPr>
              <a:defRPr sz="1050" b="1"/>
            </a:pPr>
            <a:endParaRPr lang="ko-KR"/>
          </a:p>
        </c:txPr>
        <c:crossAx val="63534208"/>
        <c:crosses val="autoZero"/>
        <c:crossBetween val="between"/>
        <c:majorUnit val="0.1"/>
        <c:minorUnit val="0.1"/>
      </c:valAx>
      <c:spPr>
        <a:noFill/>
      </c:spPr>
    </c:plotArea>
    <c:plotVisOnly val="1"/>
    <c:dispBlanksAs val="gap"/>
  </c:chart>
  <c:spPr>
    <a:noFill/>
    <a:ln cap="rnd"/>
  </c:spPr>
  <c:externalData r:id="rId1"/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ko-KR"/>
  <c:roundedCorners val="1"/>
  <c:style val="10"/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9.4640995681991566E-2"/>
          <c:y val="0.16855584583674221"/>
          <c:w val="0.73344963169926858"/>
          <c:h val="0.65573461901104813"/>
        </c:manualLayout>
      </c:layout>
      <c:barChart>
        <c:barDir val="col"/>
        <c:grouping val="clustered"/>
        <c:ser>
          <c:idx val="0"/>
          <c:order val="0"/>
          <c:tx>
            <c:strRef>
              <c:f>'1분기'!$I$7</c:f>
              <c:strCache>
                <c:ptCount val="1"/>
                <c:pt idx="0">
                  <c:v>2018' 4분기</c:v>
                </c:pt>
              </c:strCache>
            </c:strRef>
          </c:tx>
          <c:dLbls>
            <c:txPr>
              <a:bodyPr/>
              <a:lstStyle/>
              <a:p>
                <a:pPr>
                  <a:defRPr b="1"/>
                </a:pPr>
                <a:endParaRPr lang="ko-KR"/>
              </a:p>
            </c:txPr>
            <c:dLblPos val="inEnd"/>
            <c:showVal val="1"/>
          </c:dLbls>
          <c:cat>
            <c:strRef>
              <c:f>'1분기'!$H$8:$H$10</c:f>
              <c:strCache>
                <c:ptCount val="3"/>
                <c:pt idx="0">
                  <c:v>2w</c:v>
                </c:pt>
                <c:pt idx="1">
                  <c:v>3w</c:v>
                </c:pt>
                <c:pt idx="2">
                  <c:v>4w</c:v>
                </c:pt>
              </c:strCache>
            </c:strRef>
          </c:cat>
          <c:val>
            <c:numRef>
              <c:f>'1분기'!$I$8:$I$10</c:f>
              <c:numCache>
                <c:formatCode>0.0%</c:formatCode>
                <c:ptCount val="3"/>
                <c:pt idx="0">
                  <c:v>0.95370370370370372</c:v>
                </c:pt>
                <c:pt idx="1">
                  <c:v>0.94252873563218398</c:v>
                </c:pt>
                <c:pt idx="2">
                  <c:v>0.91891891891891897</c:v>
                </c:pt>
              </c:numCache>
            </c:numRef>
          </c:val>
        </c:ser>
        <c:ser>
          <c:idx val="1"/>
          <c:order val="1"/>
          <c:tx>
            <c:strRef>
              <c:f>'1분기'!$J$7</c:f>
              <c:strCache>
                <c:ptCount val="1"/>
                <c:pt idx="0">
                  <c:v> 2019' 1분기</c:v>
                </c:pt>
              </c:strCache>
            </c:strRef>
          </c:tx>
          <c:dLbls>
            <c:txPr>
              <a:bodyPr/>
              <a:lstStyle/>
              <a:p>
                <a:pPr>
                  <a:defRPr b="1"/>
                </a:pPr>
                <a:endParaRPr lang="ko-KR"/>
              </a:p>
            </c:txPr>
            <c:dLblPos val="outEnd"/>
            <c:showVal val="1"/>
          </c:dLbls>
          <c:cat>
            <c:strRef>
              <c:f>'1분기'!$H$8:$H$10</c:f>
              <c:strCache>
                <c:ptCount val="3"/>
                <c:pt idx="0">
                  <c:v>2w</c:v>
                </c:pt>
                <c:pt idx="1">
                  <c:v>3w</c:v>
                </c:pt>
                <c:pt idx="2">
                  <c:v>4w</c:v>
                </c:pt>
              </c:strCache>
            </c:strRef>
          </c:cat>
          <c:val>
            <c:numRef>
              <c:f>'1분기'!$J$8:$J$10</c:f>
              <c:numCache>
                <c:formatCode>0.0%</c:formatCode>
                <c:ptCount val="3"/>
                <c:pt idx="0">
                  <c:v>0.91463414634146345</c:v>
                </c:pt>
                <c:pt idx="1">
                  <c:v>0.92</c:v>
                </c:pt>
                <c:pt idx="2">
                  <c:v>0.9342105263157896</c:v>
                </c:pt>
              </c:numCache>
            </c:numRef>
          </c:val>
        </c:ser>
        <c:dLbls>
          <c:showVal val="1"/>
        </c:dLbls>
        <c:gapWidth val="200"/>
        <c:axId val="63647104"/>
        <c:axId val="63665280"/>
      </c:barChart>
      <c:catAx>
        <c:axId val="63647104"/>
        <c:scaling>
          <c:orientation val="minMax"/>
        </c:scaling>
        <c:axPos val="b"/>
        <c:numFmt formatCode="General" sourceLinked="1"/>
        <c:majorTickMark val="none"/>
        <c:tickLblPos val="nextTo"/>
        <c:txPr>
          <a:bodyPr/>
          <a:lstStyle/>
          <a:p>
            <a:pPr>
              <a:defRPr sz="1100" b="1"/>
            </a:pPr>
            <a:endParaRPr lang="ko-KR"/>
          </a:p>
        </c:txPr>
        <c:crossAx val="63665280"/>
        <c:crosses val="autoZero"/>
        <c:auto val="1"/>
        <c:lblAlgn val="ctr"/>
        <c:lblOffset val="0"/>
      </c:catAx>
      <c:valAx>
        <c:axId val="63665280"/>
        <c:scaling>
          <c:orientation val="minMax"/>
          <c:max val="1"/>
          <c:min val="0.6000000000000002"/>
        </c:scaling>
        <c:axPos val="l"/>
        <c:numFmt formatCode="0%" sourceLinked="0"/>
        <c:majorTickMark val="none"/>
        <c:tickLblPos val="nextTo"/>
        <c:crossAx val="63647104"/>
        <c:crosses val="autoZero"/>
        <c:crossBetween val="between"/>
        <c:majorUnit val="0.1"/>
      </c:valAx>
    </c:plotArea>
    <c:legend>
      <c:legendPos val="r"/>
      <c:layout>
        <c:manualLayout>
          <c:xMode val="edge"/>
          <c:yMode val="edge"/>
          <c:x val="0.84318013468139563"/>
          <c:y val="0.28619354398881958"/>
          <c:w val="0.15681991363982833"/>
          <c:h val="0.38652066929133871"/>
        </c:manualLayout>
      </c:layout>
      <c:txPr>
        <a:bodyPr/>
        <a:lstStyle/>
        <a:p>
          <a:pPr>
            <a:defRPr sz="900"/>
          </a:pPr>
          <a:endParaRPr lang="ko-KR"/>
        </a:p>
      </c:txPr>
    </c:legend>
    <c:plotVisOnly val="1"/>
    <c:dispBlanksAs val="gap"/>
  </c:chart>
  <c:spPr>
    <a:noFill/>
  </c:spPr>
  <c:externalData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ko-KR"/>
  <c:roundedCorners val="1"/>
  <c:style val="10"/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7.6402887139107922E-2"/>
          <c:y val="0.18787029219770524"/>
          <c:w val="0.7391309725044326"/>
          <c:h val="0.63227451545985114"/>
        </c:manualLayout>
      </c:layout>
      <c:barChart>
        <c:barDir val="col"/>
        <c:grouping val="clustered"/>
        <c:ser>
          <c:idx val="0"/>
          <c:order val="0"/>
          <c:tx>
            <c:strRef>
              <c:f>'1분기'!$I$12</c:f>
              <c:strCache>
                <c:ptCount val="1"/>
                <c:pt idx="0">
                  <c:v>2018' 4분기</c:v>
                </c:pt>
              </c:strCache>
            </c:strRef>
          </c:tx>
          <c:dLbls>
            <c:txPr>
              <a:bodyPr/>
              <a:lstStyle/>
              <a:p>
                <a:pPr>
                  <a:defRPr b="1"/>
                </a:pPr>
                <a:endParaRPr lang="ko-KR"/>
              </a:p>
            </c:txPr>
            <c:dLblPos val="inEnd"/>
            <c:showVal val="1"/>
          </c:dLbls>
          <c:cat>
            <c:strRef>
              <c:f>'1분기'!$H$13:$H$16</c:f>
              <c:strCache>
                <c:ptCount val="4"/>
                <c:pt idx="0">
                  <c:v>간호인력</c:v>
                </c:pt>
                <c:pt idx="1">
                  <c:v>간병사</c:v>
                </c:pt>
                <c:pt idx="2">
                  <c:v>의사</c:v>
                </c:pt>
                <c:pt idx="3">
                  <c:v>기타</c:v>
                </c:pt>
              </c:strCache>
            </c:strRef>
          </c:cat>
          <c:val>
            <c:numRef>
              <c:f>'1분기'!$I$13:$I$16</c:f>
              <c:numCache>
                <c:formatCode>0.0%</c:formatCode>
                <c:ptCount val="4"/>
                <c:pt idx="0">
                  <c:v>0.95000000000000007</c:v>
                </c:pt>
                <c:pt idx="1">
                  <c:v>0.87500000000000011</c:v>
                </c:pt>
                <c:pt idx="2" formatCode="0%">
                  <c:v>1</c:v>
                </c:pt>
                <c:pt idx="3">
                  <c:v>0</c:v>
                </c:pt>
              </c:numCache>
            </c:numRef>
          </c:val>
        </c:ser>
        <c:ser>
          <c:idx val="1"/>
          <c:order val="1"/>
          <c:tx>
            <c:strRef>
              <c:f>'1분기'!$J$12</c:f>
              <c:strCache>
                <c:ptCount val="1"/>
                <c:pt idx="0">
                  <c:v>2019' 1분기</c:v>
                </c:pt>
              </c:strCache>
            </c:strRef>
          </c:tx>
          <c:dLbls>
            <c:txPr>
              <a:bodyPr/>
              <a:lstStyle/>
              <a:p>
                <a:pPr>
                  <a:defRPr b="1"/>
                </a:pPr>
                <a:endParaRPr lang="ko-KR"/>
              </a:p>
            </c:txPr>
            <c:dLblPos val="outEnd"/>
            <c:showVal val="1"/>
          </c:dLbls>
          <c:cat>
            <c:strRef>
              <c:f>'1분기'!$H$13:$H$16</c:f>
              <c:strCache>
                <c:ptCount val="4"/>
                <c:pt idx="0">
                  <c:v>간호인력</c:v>
                </c:pt>
                <c:pt idx="1">
                  <c:v>간병사</c:v>
                </c:pt>
                <c:pt idx="2">
                  <c:v>의사</c:v>
                </c:pt>
                <c:pt idx="3">
                  <c:v>기타</c:v>
                </c:pt>
              </c:strCache>
            </c:strRef>
          </c:cat>
          <c:val>
            <c:numRef>
              <c:f>'1분기'!$J$13:$J$16</c:f>
              <c:numCache>
                <c:formatCode>0.0%</c:formatCode>
                <c:ptCount val="4"/>
                <c:pt idx="0">
                  <c:v>0.93491124260355052</c:v>
                </c:pt>
                <c:pt idx="1">
                  <c:v>0.88800000000000001</c:v>
                </c:pt>
                <c:pt idx="2" formatCode="0%">
                  <c:v>1</c:v>
                </c:pt>
                <c:pt idx="3" formatCode="0%">
                  <c:v>1</c:v>
                </c:pt>
              </c:numCache>
            </c:numRef>
          </c:val>
        </c:ser>
        <c:dLbls>
          <c:showVal val="1"/>
        </c:dLbls>
        <c:gapWidth val="100"/>
        <c:axId val="63690624"/>
        <c:axId val="63692160"/>
      </c:barChart>
      <c:catAx>
        <c:axId val="63690624"/>
        <c:scaling>
          <c:orientation val="minMax"/>
        </c:scaling>
        <c:axPos val="b"/>
        <c:numFmt formatCode="General" sourceLinked="1"/>
        <c:majorTickMark val="none"/>
        <c:tickLblPos val="nextTo"/>
        <c:txPr>
          <a:bodyPr/>
          <a:lstStyle/>
          <a:p>
            <a:pPr>
              <a:defRPr sz="1000" b="1"/>
            </a:pPr>
            <a:endParaRPr lang="ko-KR"/>
          </a:p>
        </c:txPr>
        <c:crossAx val="63692160"/>
        <c:crosses val="autoZero"/>
        <c:auto val="1"/>
        <c:lblAlgn val="ctr"/>
        <c:lblOffset val="0"/>
      </c:catAx>
      <c:valAx>
        <c:axId val="63692160"/>
        <c:scaling>
          <c:orientation val="minMax"/>
          <c:max val="1"/>
          <c:min val="0.6000000000000002"/>
        </c:scaling>
        <c:axPos val="l"/>
        <c:numFmt formatCode="0%" sourceLinked="0"/>
        <c:majorTickMark val="none"/>
        <c:tickLblPos val="nextTo"/>
        <c:crossAx val="63690624"/>
        <c:crosses val="autoZero"/>
        <c:crossBetween val="between"/>
        <c:majorUnit val="0.1"/>
      </c:valAx>
    </c:plotArea>
    <c:legend>
      <c:legendPos val="r"/>
      <c:layout>
        <c:manualLayout>
          <c:xMode val="edge"/>
          <c:yMode val="edge"/>
          <c:x val="0.84955574313317384"/>
          <c:y val="0.3157604986876642"/>
          <c:w val="0.15044425686682639"/>
          <c:h val="0.35734006531626306"/>
        </c:manualLayout>
      </c:layout>
      <c:txPr>
        <a:bodyPr/>
        <a:lstStyle/>
        <a:p>
          <a:pPr>
            <a:defRPr sz="900"/>
          </a:pPr>
          <a:endParaRPr lang="ko-KR"/>
        </a:p>
      </c:txPr>
    </c:legend>
    <c:plotVisOnly val="1"/>
    <c:dispBlanksAs val="gap"/>
  </c:chart>
  <c:spPr>
    <a:noFill/>
  </c:spPr>
  <c:externalData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ko-KR"/>
  <c:roundedCorners val="1"/>
  <c:style val="10"/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9.0651465443013293E-2"/>
          <c:y val="0.12631740933501159"/>
          <c:w val="0.7567859361691982"/>
          <c:h val="0.67056889084801785"/>
        </c:manualLayout>
      </c:layout>
      <c:barChart>
        <c:barDir val="col"/>
        <c:grouping val="clustered"/>
        <c:ser>
          <c:idx val="0"/>
          <c:order val="0"/>
          <c:tx>
            <c:strRef>
              <c:f>'1분기'!$I$18</c:f>
              <c:strCache>
                <c:ptCount val="1"/>
                <c:pt idx="0">
                  <c:v>2018' 4분기</c:v>
                </c:pt>
              </c:strCache>
            </c:strRef>
          </c:tx>
          <c:dLbls>
            <c:txPr>
              <a:bodyPr/>
              <a:lstStyle/>
              <a:p>
                <a:pPr>
                  <a:defRPr b="1"/>
                </a:pPr>
                <a:endParaRPr lang="ko-KR"/>
              </a:p>
            </c:txPr>
            <c:dLblPos val="inEnd"/>
            <c:showVal val="1"/>
          </c:dLbls>
          <c:cat>
            <c:strRef>
              <c:f>'1분기'!$H$19:$H$21</c:f>
              <c:strCache>
                <c:ptCount val="3"/>
                <c:pt idx="0">
                  <c:v>투약시</c:v>
                </c:pt>
                <c:pt idx="1">
                  <c:v>청결/무균 처치 전</c:v>
                </c:pt>
                <c:pt idx="2">
                  <c:v>체액/분비물 노출 후</c:v>
                </c:pt>
              </c:strCache>
            </c:strRef>
          </c:cat>
          <c:val>
            <c:numRef>
              <c:f>'1분기'!$I$19:$I$21</c:f>
              <c:numCache>
                <c:formatCode>0.0%</c:formatCode>
                <c:ptCount val="3"/>
                <c:pt idx="0">
                  <c:v>0.97872340425531923</c:v>
                </c:pt>
                <c:pt idx="1">
                  <c:v>0.94594594594594583</c:v>
                </c:pt>
                <c:pt idx="2">
                  <c:v>0.90728476821192039</c:v>
                </c:pt>
              </c:numCache>
            </c:numRef>
          </c:val>
        </c:ser>
        <c:ser>
          <c:idx val="1"/>
          <c:order val="1"/>
          <c:tx>
            <c:strRef>
              <c:f>'1분기'!$J$18</c:f>
              <c:strCache>
                <c:ptCount val="1"/>
                <c:pt idx="0">
                  <c:v> 2019' 1분기</c:v>
                </c:pt>
              </c:strCache>
            </c:strRef>
          </c:tx>
          <c:dLbls>
            <c:txPr>
              <a:bodyPr/>
              <a:lstStyle/>
              <a:p>
                <a:pPr>
                  <a:defRPr b="1"/>
                </a:pPr>
                <a:endParaRPr lang="ko-KR"/>
              </a:p>
            </c:txPr>
            <c:dLblPos val="outEnd"/>
            <c:showVal val="1"/>
          </c:dLbls>
          <c:cat>
            <c:strRef>
              <c:f>'1분기'!$H$19:$H$21</c:f>
              <c:strCache>
                <c:ptCount val="3"/>
                <c:pt idx="0">
                  <c:v>투약시</c:v>
                </c:pt>
                <c:pt idx="1">
                  <c:v>청결/무균 처치 전</c:v>
                </c:pt>
                <c:pt idx="2">
                  <c:v>체액/분비물 노출 후</c:v>
                </c:pt>
              </c:strCache>
            </c:strRef>
          </c:cat>
          <c:val>
            <c:numRef>
              <c:f>'1분기'!$J$19:$J$21</c:f>
              <c:numCache>
                <c:formatCode>0.0%</c:formatCode>
                <c:ptCount val="3"/>
                <c:pt idx="0">
                  <c:v>0.96721311475409832</c:v>
                </c:pt>
                <c:pt idx="1">
                  <c:v>0.95283018867924529</c:v>
                </c:pt>
                <c:pt idx="2">
                  <c:v>0.89221556886227538</c:v>
                </c:pt>
              </c:numCache>
            </c:numRef>
          </c:val>
        </c:ser>
        <c:dLbls>
          <c:showVal val="1"/>
        </c:dLbls>
        <c:gapWidth val="200"/>
        <c:axId val="63742720"/>
        <c:axId val="63744256"/>
      </c:barChart>
      <c:catAx>
        <c:axId val="63742720"/>
        <c:scaling>
          <c:orientation val="minMax"/>
        </c:scaling>
        <c:axPos val="b"/>
        <c:numFmt formatCode="General" sourceLinked="1"/>
        <c:majorTickMark val="none"/>
        <c:tickLblPos val="nextTo"/>
        <c:txPr>
          <a:bodyPr/>
          <a:lstStyle/>
          <a:p>
            <a:pPr>
              <a:defRPr sz="1000" b="1"/>
            </a:pPr>
            <a:endParaRPr lang="ko-KR"/>
          </a:p>
        </c:txPr>
        <c:crossAx val="63744256"/>
        <c:crosses val="autoZero"/>
        <c:auto val="1"/>
        <c:lblAlgn val="ctr"/>
        <c:lblOffset val="0"/>
      </c:catAx>
      <c:valAx>
        <c:axId val="63744256"/>
        <c:scaling>
          <c:orientation val="minMax"/>
          <c:max val="1"/>
          <c:min val="0.60000000000000042"/>
        </c:scaling>
        <c:axPos val="l"/>
        <c:numFmt formatCode="0%" sourceLinked="0"/>
        <c:majorTickMark val="none"/>
        <c:tickLblPos val="nextTo"/>
        <c:crossAx val="63742720"/>
        <c:crosses val="autoZero"/>
        <c:crossBetween val="between"/>
        <c:majorUnit val="0.1"/>
      </c:valAx>
    </c:plotArea>
    <c:legend>
      <c:legendPos val="r"/>
      <c:layout>
        <c:manualLayout>
          <c:xMode val="edge"/>
          <c:yMode val="edge"/>
          <c:x val="0.84612931421240023"/>
          <c:y val="0.3076050377423753"/>
          <c:w val="0.15184185159581212"/>
          <c:h val="0.32791063907709223"/>
        </c:manualLayout>
      </c:layout>
      <c:txPr>
        <a:bodyPr/>
        <a:lstStyle/>
        <a:p>
          <a:pPr>
            <a:defRPr sz="900"/>
          </a:pPr>
          <a:endParaRPr lang="ko-KR"/>
        </a:p>
      </c:txPr>
    </c:legend>
    <c:plotVisOnly val="1"/>
    <c:dispBlanksAs val="gap"/>
  </c:chart>
  <c:spPr>
    <a:noFill/>
  </c:spPr>
  <c:externalData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ko-KR"/>
  <c:roundedCorners val="1"/>
  <c:chart>
    <c:autoTitleDeleted val="1"/>
    <c:plotArea>
      <c:layout>
        <c:manualLayout>
          <c:layoutTarget val="inner"/>
          <c:xMode val="edge"/>
          <c:yMode val="edge"/>
          <c:x val="6.3366016278308609E-2"/>
          <c:y val="0.11161521987665654"/>
          <c:w val="0.78626777046191765"/>
          <c:h val="0.60988422459462521"/>
        </c:manualLayout>
      </c:layout>
      <c:lineChart>
        <c:grouping val="stacked"/>
        <c:ser>
          <c:idx val="0"/>
          <c:order val="0"/>
          <c:tx>
            <c:strRef>
              <c:f>'3월'!$I$26</c:f>
              <c:strCache>
                <c:ptCount val="1"/>
                <c:pt idx="0">
                  <c:v>2018년</c:v>
                </c:pt>
              </c:strCache>
            </c:strRef>
          </c:tx>
          <c:spPr>
            <a:ln w="38100">
              <a:solidFill>
                <a:srgbClr val="0070C0"/>
              </a:solidFill>
            </a:ln>
          </c:spPr>
          <c:marker>
            <c:symbol val="circle"/>
            <c:size val="7"/>
            <c:spPr>
              <a:solidFill>
                <a:srgbClr val="0070C0"/>
              </a:solidFill>
              <a:ln>
                <a:noFill/>
              </a:ln>
            </c:spPr>
          </c:marker>
          <c:dLbls>
            <c:txPr>
              <a:bodyPr/>
              <a:lstStyle/>
              <a:p>
                <a:pPr>
                  <a:defRPr sz="900" b="1"/>
                </a:pPr>
                <a:endParaRPr lang="ko-KR"/>
              </a:p>
            </c:txPr>
            <c:dLblPos val="b"/>
            <c:showVal val="1"/>
          </c:dLbls>
          <c:cat>
            <c:strRef>
              <c:f>('3월'!$H$27:$H$38,'3월'!$J$28:$J$38)</c:f>
              <c:strCache>
                <c:ptCount val="14"/>
                <c:pt idx="0">
                  <c:v>1월</c:v>
                </c:pt>
                <c:pt idx="1">
                  <c:v>2월</c:v>
                </c:pt>
                <c:pt idx="2">
                  <c:v>3월</c:v>
                </c:pt>
                <c:pt idx="3">
                  <c:v>4월</c:v>
                </c:pt>
                <c:pt idx="4">
                  <c:v>5월</c:v>
                </c:pt>
                <c:pt idx="5">
                  <c:v>6월</c:v>
                </c:pt>
                <c:pt idx="6">
                  <c:v>7월</c:v>
                </c:pt>
                <c:pt idx="7">
                  <c:v>8월</c:v>
                </c:pt>
                <c:pt idx="8">
                  <c:v>9월</c:v>
                </c:pt>
                <c:pt idx="9">
                  <c:v>10월</c:v>
                </c:pt>
                <c:pt idx="10">
                  <c:v>11월</c:v>
                </c:pt>
                <c:pt idx="11">
                  <c:v>12월</c:v>
                </c:pt>
                <c:pt idx="12">
                  <c:v>72</c:v>
                </c:pt>
                <c:pt idx="13">
                  <c:v>22</c:v>
                </c:pt>
              </c:strCache>
            </c:strRef>
          </c:cat>
          <c:val>
            <c:numRef>
              <c:f>'3월'!$I$27:$I$38</c:f>
              <c:numCache>
                <c:formatCode>General</c:formatCode>
                <c:ptCount val="12"/>
                <c:pt idx="0">
                  <c:v>24</c:v>
                </c:pt>
                <c:pt idx="1">
                  <c:v>24</c:v>
                </c:pt>
                <c:pt idx="2">
                  <c:v>24</c:v>
                </c:pt>
                <c:pt idx="3">
                  <c:v>25</c:v>
                </c:pt>
                <c:pt idx="4">
                  <c:v>67</c:v>
                </c:pt>
                <c:pt idx="5">
                  <c:v>13</c:v>
                </c:pt>
                <c:pt idx="6">
                  <c:v>15</c:v>
                </c:pt>
                <c:pt idx="7">
                  <c:v>8</c:v>
                </c:pt>
                <c:pt idx="8">
                  <c:v>36</c:v>
                </c:pt>
                <c:pt idx="9">
                  <c:v>16</c:v>
                </c:pt>
                <c:pt idx="10">
                  <c:v>82</c:v>
                </c:pt>
                <c:pt idx="11">
                  <c:v>22</c:v>
                </c:pt>
              </c:numCache>
            </c:numRef>
          </c:val>
        </c:ser>
        <c:ser>
          <c:idx val="1"/>
          <c:order val="1"/>
          <c:tx>
            <c:strRef>
              <c:f>'3월'!$J$26</c:f>
              <c:strCache>
                <c:ptCount val="1"/>
                <c:pt idx="0">
                  <c:v>2019년</c:v>
                </c:pt>
              </c:strCache>
            </c:strRef>
          </c:tx>
          <c:spPr>
            <a:ln>
              <a:solidFill>
                <a:srgbClr val="FF3300"/>
              </a:solidFill>
            </a:ln>
          </c:spPr>
          <c:marker>
            <c:symbol val="square"/>
            <c:size val="20"/>
            <c:spPr>
              <a:solidFill>
                <a:srgbClr val="FF3300"/>
              </a:solidFill>
              <a:ln w="25400">
                <a:noFill/>
              </a:ln>
            </c:spPr>
          </c:marker>
          <c:dLbls>
            <c:txPr>
              <a:bodyPr/>
              <a:lstStyle/>
              <a:p>
                <a:pPr>
                  <a:defRPr sz="1000" b="1">
                    <a:solidFill>
                      <a:schemeClr val="bg1"/>
                    </a:solidFill>
                    <a:latin typeface="HY견고딕" pitchFamily="18" charset="-127"/>
                    <a:ea typeface="HY견고딕" pitchFamily="18" charset="-127"/>
                  </a:defRPr>
                </a:pPr>
                <a:endParaRPr lang="ko-KR"/>
              </a:p>
            </c:txPr>
            <c:dLblPos val="ctr"/>
            <c:showVal val="1"/>
          </c:dLbls>
          <c:cat>
            <c:strRef>
              <c:f>('3월'!$H$27:$H$38,'3월'!$J$28:$J$38)</c:f>
              <c:strCache>
                <c:ptCount val="14"/>
                <c:pt idx="0">
                  <c:v>1월</c:v>
                </c:pt>
                <c:pt idx="1">
                  <c:v>2월</c:v>
                </c:pt>
                <c:pt idx="2">
                  <c:v>3월</c:v>
                </c:pt>
                <c:pt idx="3">
                  <c:v>4월</c:v>
                </c:pt>
                <c:pt idx="4">
                  <c:v>5월</c:v>
                </c:pt>
                <c:pt idx="5">
                  <c:v>6월</c:v>
                </c:pt>
                <c:pt idx="6">
                  <c:v>7월</c:v>
                </c:pt>
                <c:pt idx="7">
                  <c:v>8월</c:v>
                </c:pt>
                <c:pt idx="8">
                  <c:v>9월</c:v>
                </c:pt>
                <c:pt idx="9">
                  <c:v>10월</c:v>
                </c:pt>
                <c:pt idx="10">
                  <c:v>11월</c:v>
                </c:pt>
                <c:pt idx="11">
                  <c:v>12월</c:v>
                </c:pt>
                <c:pt idx="12">
                  <c:v>72</c:v>
                </c:pt>
                <c:pt idx="13">
                  <c:v>22</c:v>
                </c:pt>
              </c:strCache>
            </c:strRef>
          </c:cat>
          <c:val>
            <c:numRef>
              <c:f>'3월'!$J$27:$J$29</c:f>
              <c:numCache>
                <c:formatCode>General</c:formatCode>
                <c:ptCount val="3"/>
                <c:pt idx="0">
                  <c:v>32</c:v>
                </c:pt>
                <c:pt idx="1">
                  <c:v>72</c:v>
                </c:pt>
                <c:pt idx="2">
                  <c:v>22</c:v>
                </c:pt>
              </c:numCache>
            </c:numRef>
          </c:val>
        </c:ser>
        <c:marker val="1"/>
        <c:axId val="63801984"/>
        <c:axId val="63816064"/>
      </c:lineChart>
      <c:catAx>
        <c:axId val="63801984"/>
        <c:scaling>
          <c:orientation val="minMax"/>
        </c:scaling>
        <c:axPos val="b"/>
        <c:majorTickMark val="none"/>
        <c:tickLblPos val="nextTo"/>
        <c:crossAx val="63816064"/>
        <c:crosses val="autoZero"/>
        <c:auto val="1"/>
        <c:lblAlgn val="ctr"/>
        <c:lblOffset val="100"/>
      </c:catAx>
      <c:valAx>
        <c:axId val="63816064"/>
        <c:scaling>
          <c:orientation val="minMax"/>
          <c:max val="100"/>
          <c:min val="0"/>
        </c:scaling>
        <c:axPos val="l"/>
        <c:numFmt formatCode="General" sourceLinked="1"/>
        <c:majorTickMark val="none"/>
        <c:tickLblPos val="nextTo"/>
        <c:crossAx val="63801984"/>
        <c:crosses val="autoZero"/>
        <c:crossBetween val="between"/>
      </c:valAx>
    </c:plotArea>
    <c:legend>
      <c:legendPos val="r"/>
      <c:layout/>
      <c:txPr>
        <a:bodyPr/>
        <a:lstStyle/>
        <a:p>
          <a:pPr>
            <a:defRPr sz="1000"/>
          </a:pPr>
          <a:endParaRPr lang="ko-KR"/>
        </a:p>
      </c:txPr>
    </c:legend>
    <c:plotVisOnly val="1"/>
    <c:dispBlanksAs val="zero"/>
  </c:chart>
  <c:spPr>
    <a:ln cap="rnd"/>
  </c:spPr>
  <c:externalData r:id="rId1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0.08589</cdr:x>
      <cdr:y>0.27541</cdr:y>
    </cdr:from>
    <cdr:to>
      <cdr:x>1</cdr:x>
      <cdr:y>0.28525</cdr:y>
    </cdr:to>
    <cdr:sp macro="" textlink="">
      <cdr:nvSpPr>
        <cdr:cNvPr id="12" name="직선 연결선 11"/>
        <cdr:cNvSpPr/>
      </cdr:nvSpPr>
      <cdr:spPr>
        <a:xfrm xmlns:a="http://schemas.openxmlformats.org/drawingml/2006/main" flipV="1">
          <a:off x="444501" y="444499"/>
          <a:ext cx="4730749" cy="15876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rgbClr val="FF0000"/>
          </a:solidFill>
          <a:prstDash val="sysDash"/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/>
        <a:lstStyle xmlns:a="http://schemas.openxmlformats.org/drawingml/2006/main"/>
        <a:p xmlns:a="http://schemas.openxmlformats.org/drawingml/2006/main">
          <a:endParaRPr lang="ko-KR"/>
        </a:p>
      </cdr:txBody>
    </cdr:sp>
  </cdr:relSizeAnchor>
  <cdr:relSizeAnchor xmlns:cdr="http://schemas.openxmlformats.org/drawingml/2006/chartDrawing">
    <cdr:from>
      <cdr:x>0.79166</cdr:x>
      <cdr:y>0</cdr:y>
    </cdr:from>
    <cdr:to>
      <cdr:x>1</cdr:x>
      <cdr:y>0.21186</cdr:y>
    </cdr:to>
    <cdr:sp macro="" textlink="">
      <cdr:nvSpPr>
        <cdr:cNvPr id="4" name="TextBox 3"/>
        <cdr:cNvSpPr txBox="1"/>
      </cdr:nvSpPr>
      <cdr:spPr>
        <a:xfrm xmlns:a="http://schemas.openxmlformats.org/drawingml/2006/main">
          <a:off x="3125146" y="0"/>
          <a:ext cx="822439" cy="34753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/>
        <a:p xmlns:a="http://schemas.openxmlformats.org/drawingml/2006/main">
          <a:pPr lvl="0">
            <a:buFontTx/>
            <a:buNone/>
          </a:pPr>
          <a:r>
            <a:rPr lang="ko-KR" altLang="en-US" sz="1200" b="1">
              <a:solidFill>
                <a:srgbClr val="0000FF"/>
              </a:solidFill>
            </a:rPr>
            <a:t>  </a:t>
          </a:r>
        </a:p>
      </cdr:txBody>
    </cdr:sp>
  </cdr:relSizeAnchor>
</c:userShape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맑은 고딕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맑은 고딕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맑은 고딕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맑은 고딕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맑은 고딕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맑은 고딕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24EBA-71BE-42CF-A3D7-E30048B46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1</Pages>
  <Words>19</Words>
  <Characters>112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</dc:creator>
  <cp:lastModifiedBy>공급실</cp:lastModifiedBy>
  <cp:revision>74</cp:revision>
  <cp:lastPrinted>2017-07-06T04:47:00Z</cp:lastPrinted>
  <dcterms:created xsi:type="dcterms:W3CDTF">2018-07-02T15:04:00Z</dcterms:created>
  <dcterms:modified xsi:type="dcterms:W3CDTF">2019-04-02T05:01:00Z</dcterms:modified>
</cp:coreProperties>
</file>