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theme/themeOverride4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9D" w:rsidRDefault="004162DF" w:rsidP="000529BC">
      <w:pPr>
        <w:jc w:val="center"/>
        <w:rPr>
          <w:rFonts w:ascii="HY헤드라인M" w:eastAsia="HY헤드라인M"/>
          <w:sz w:val="52"/>
          <w:szCs w:val="52"/>
        </w:rPr>
      </w:pPr>
      <w:r>
        <w:rPr>
          <w:rFonts w:ascii="HY헤드라인M" w:eastAsia="HY헤드라인M" w:hint="eastAsia"/>
          <w:sz w:val="52"/>
          <w:szCs w:val="52"/>
        </w:rPr>
        <w:t>4</w:t>
      </w:r>
      <w:r w:rsidR="000B5CEB">
        <w:rPr>
          <w:rFonts w:ascii="HY헤드라인M" w:eastAsia="HY헤드라인M" w:hint="eastAsia"/>
          <w:sz w:val="52"/>
          <w:szCs w:val="52"/>
        </w:rPr>
        <w:t>분기</w:t>
      </w:r>
      <w:r w:rsidR="00714A9D" w:rsidRPr="000529BC">
        <w:rPr>
          <w:rFonts w:ascii="HY헤드라인M" w:eastAsia="HY헤드라인M" w:hint="eastAsia"/>
          <w:sz w:val="52"/>
          <w:szCs w:val="52"/>
        </w:rPr>
        <w:t xml:space="preserve"> </w:t>
      </w:r>
      <w:proofErr w:type="spellStart"/>
      <w:r w:rsidR="00714A9D" w:rsidRPr="000529BC">
        <w:rPr>
          <w:rFonts w:ascii="HY헤드라인M" w:eastAsia="HY헤드라인M" w:hint="eastAsia"/>
          <w:sz w:val="52"/>
          <w:szCs w:val="52"/>
        </w:rPr>
        <w:t>손위생</w:t>
      </w:r>
      <w:proofErr w:type="spellEnd"/>
      <w:r w:rsidR="00714A9D" w:rsidRPr="000529BC">
        <w:rPr>
          <w:rFonts w:ascii="HY헤드라인M" w:eastAsia="HY헤드라인M" w:hint="eastAsia"/>
          <w:sz w:val="52"/>
          <w:szCs w:val="52"/>
        </w:rPr>
        <w:t xml:space="preserve"> 모니터링 결과 </w:t>
      </w:r>
      <w:r w:rsidR="00F76673">
        <w:rPr>
          <w:rFonts w:ascii="HY헤드라인M" w:eastAsia="HY헤드라인M" w:hint="eastAsia"/>
          <w:sz w:val="52"/>
          <w:szCs w:val="52"/>
        </w:rPr>
        <w:t>알림</w:t>
      </w:r>
    </w:p>
    <w:p w:rsidR="00977887" w:rsidRPr="002E4C1E" w:rsidRDefault="00977887" w:rsidP="000529BC">
      <w:pPr>
        <w:jc w:val="center"/>
        <w:rPr>
          <w:rFonts w:ascii="HY헤드라인M" w:eastAsia="HY헤드라인M"/>
          <w:b/>
          <w:sz w:val="18"/>
          <w:szCs w:val="18"/>
        </w:rPr>
      </w:pPr>
    </w:p>
    <w:p w:rsidR="00FD4013" w:rsidRPr="006837E9" w:rsidRDefault="00FD4013" w:rsidP="00FD4013">
      <w:pPr>
        <w:jc w:val="left"/>
        <w:rPr>
          <w:rFonts w:ascii="HY헤드라인M" w:eastAsia="HY헤드라인M" w:hAnsi="굴림"/>
          <w:b/>
          <w:color w:val="0070C0"/>
          <w:sz w:val="28"/>
          <w:szCs w:val="32"/>
        </w:rPr>
      </w:pPr>
      <w:r w:rsidRPr="00B840C2">
        <w:rPr>
          <w:rFonts w:ascii="HY헤드라인M" w:eastAsia="HY헤드라인M" w:hAnsi="굴림" w:hint="eastAsia"/>
          <w:b/>
          <w:sz w:val="32"/>
          <w:szCs w:val="32"/>
        </w:rPr>
        <w:t>◈</w:t>
      </w:r>
      <w:r w:rsidR="00BE244B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2017~2018</w:t>
      </w:r>
      <w:r w:rsidRPr="00B840C2">
        <w:rPr>
          <w:rFonts w:ascii="HY헤드라인M" w:eastAsia="HY헤드라인M" w:hAnsi="굴림" w:hint="eastAsia"/>
          <w:b/>
          <w:sz w:val="32"/>
          <w:szCs w:val="32"/>
        </w:rPr>
        <w:t xml:space="preserve">년 손 위생 </w:t>
      </w:r>
      <w:proofErr w:type="spellStart"/>
      <w:r w:rsidRPr="00B840C2">
        <w:rPr>
          <w:rFonts w:ascii="HY헤드라인M" w:eastAsia="HY헤드라인M" w:hAnsi="굴림" w:hint="eastAsia"/>
          <w:b/>
          <w:sz w:val="32"/>
          <w:szCs w:val="32"/>
        </w:rPr>
        <w:t>수행률</w:t>
      </w:r>
      <w:proofErr w:type="spellEnd"/>
      <w:r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추이</w:t>
      </w:r>
      <w:r w:rsidR="00635128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(</w:t>
      </w:r>
      <w:proofErr w:type="gramStart"/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목표</w:t>
      </w:r>
      <w:r w:rsidR="00011E47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 xml:space="preserve"> :</w:t>
      </w:r>
      <w:proofErr w:type="gramEnd"/>
      <w:r w:rsidR="00011E47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 xml:space="preserve"> 90</w:t>
      </w:r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%)</w:t>
      </w:r>
    </w:p>
    <w:p w:rsidR="00FD4013" w:rsidRPr="006837E9" w:rsidRDefault="00FD4013" w:rsidP="00FD4013">
      <w:pPr>
        <w:jc w:val="left"/>
        <w:rPr>
          <w:rFonts w:ascii="HY헤드라인M" w:eastAsia="HY헤드라인M"/>
          <w:b/>
          <w:color w:val="FF0000"/>
          <w:sz w:val="14"/>
          <w:szCs w:val="16"/>
        </w:rPr>
      </w:pPr>
    </w:p>
    <w:p w:rsidR="00475152" w:rsidRDefault="003B5E4E" w:rsidP="00635128">
      <w:pPr>
        <w:jc w:val="center"/>
        <w:rPr>
          <w:rFonts w:ascii="HY헤드라인M" w:eastAsia="HY헤드라인M" w:hAnsi="굴림"/>
          <w:sz w:val="32"/>
          <w:szCs w:val="32"/>
        </w:rPr>
      </w:pPr>
      <w:r w:rsidRPr="003B5E4E">
        <w:rPr>
          <w:rFonts w:ascii="HY헤드라인M" w:eastAsia="HY헤드라인M" w:hAnsi="굴림"/>
          <w:sz w:val="32"/>
          <w:szCs w:val="32"/>
        </w:rPr>
        <w:drawing>
          <wp:inline distT="0" distB="0" distL="0" distR="0">
            <wp:extent cx="6296025" cy="1733550"/>
            <wp:effectExtent l="19050" t="0" r="9525" b="0"/>
            <wp:docPr id="7" name="차트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B4022" w:rsidRPr="006837E9" w:rsidRDefault="00AB4022">
      <w:pPr>
        <w:rPr>
          <w:rFonts w:ascii="HY헤드라인M" w:eastAsia="HY헤드라인M" w:hAnsi="굴림"/>
          <w:sz w:val="28"/>
          <w:szCs w:val="32"/>
        </w:rPr>
      </w:pPr>
    </w:p>
    <w:p w:rsidR="007F6536" w:rsidRPr="006A7F91" w:rsidRDefault="00714A9D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6A7F91" w:rsidRDefault="006A7F91" w:rsidP="006A7F91">
      <w:pPr>
        <w:rPr>
          <w:rFonts w:ascii="HY헤드라인M" w:eastAsia="HY헤드라인M" w:hAnsi="굴림"/>
          <w:sz w:val="16"/>
          <w:szCs w:val="16"/>
        </w:rPr>
      </w:pPr>
    </w:p>
    <w:p w:rsidR="006A7F91" w:rsidRPr="006A7F91" w:rsidRDefault="003B5E4E" w:rsidP="000164C1">
      <w:pPr>
        <w:jc w:val="center"/>
        <w:rPr>
          <w:rFonts w:ascii="HY헤드라인M" w:eastAsia="HY헤드라인M" w:hAnsi="굴림"/>
          <w:szCs w:val="32"/>
        </w:rPr>
      </w:pPr>
      <w:r w:rsidRPr="003B5E4E">
        <w:rPr>
          <w:rFonts w:ascii="HY헤드라인M" w:eastAsia="HY헤드라인M" w:hAnsi="굴림"/>
          <w:sz w:val="16"/>
          <w:szCs w:val="16"/>
        </w:rPr>
        <w:drawing>
          <wp:inline distT="0" distB="0" distL="0" distR="0">
            <wp:extent cx="5107778" cy="1761559"/>
            <wp:effectExtent l="19050" t="0" r="16672" b="0"/>
            <wp:docPr id="8" name="차트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7F6536">
        <w:rPr>
          <w:rFonts w:ascii="HY헤드라인M" w:eastAsia="HY헤드라인M" w:hAnsi="굴림"/>
          <w:sz w:val="16"/>
          <w:szCs w:val="16"/>
        </w:rPr>
        <w:br w:type="textWrapping" w:clear="all"/>
      </w:r>
    </w:p>
    <w:p w:rsidR="006A7F91" w:rsidRPr="00837763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0164C1" w:rsidRPr="000164C1" w:rsidRDefault="000164C1" w:rsidP="006A7F91">
      <w:pPr>
        <w:rPr>
          <w:rFonts w:ascii="HY헤드라인M" w:eastAsia="HY헤드라인M" w:hAnsi="굴림"/>
          <w:sz w:val="16"/>
          <w:szCs w:val="16"/>
        </w:rPr>
      </w:pPr>
    </w:p>
    <w:p w:rsidR="00891B45" w:rsidRPr="006A7F91" w:rsidRDefault="00891B45" w:rsidP="007F6536">
      <w:pPr>
        <w:jc w:val="left"/>
        <w:rPr>
          <w:rFonts w:ascii="HY헤드라인M" w:eastAsia="HY헤드라인M" w:hAnsi="굴림"/>
          <w:sz w:val="10"/>
          <w:szCs w:val="16"/>
        </w:rPr>
      </w:pPr>
    </w:p>
    <w:p w:rsidR="0004622C" w:rsidRDefault="003B5E4E" w:rsidP="007F6536">
      <w:pPr>
        <w:jc w:val="center"/>
      </w:pPr>
      <w:bookmarkStart w:id="0" w:name="_GoBack"/>
      <w:bookmarkEnd w:id="0"/>
      <w:r w:rsidRPr="003B5E4E">
        <w:drawing>
          <wp:inline distT="0" distB="0" distL="0" distR="0">
            <wp:extent cx="5119688" cy="1697490"/>
            <wp:effectExtent l="19050" t="0" r="23812" b="0"/>
            <wp:docPr id="9" name="차트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A7F91" w:rsidRPr="006A7F91" w:rsidRDefault="006A7F91" w:rsidP="006A7F91">
      <w:pPr>
        <w:rPr>
          <w:rFonts w:ascii="HY헤드라인M" w:eastAsia="HY헤드라인M" w:hAnsi="굴림"/>
          <w:szCs w:val="32"/>
        </w:rPr>
      </w:pPr>
    </w:p>
    <w:p w:rsidR="006A7F91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0164C1" w:rsidRPr="000164C1" w:rsidRDefault="000164C1" w:rsidP="006A7F91">
      <w:pPr>
        <w:rPr>
          <w:rFonts w:ascii="HY헤드라인M" w:eastAsia="HY헤드라인M" w:hAnsi="굴림"/>
          <w:sz w:val="16"/>
          <w:szCs w:val="16"/>
        </w:rPr>
      </w:pPr>
    </w:p>
    <w:p w:rsidR="006A7F91" w:rsidRPr="006A7F91" w:rsidRDefault="006A7F91" w:rsidP="006A7F91">
      <w:pPr>
        <w:rPr>
          <w:rFonts w:ascii="HY헤드라인M" w:eastAsia="HY헤드라인M" w:hAnsi="굴림"/>
          <w:sz w:val="10"/>
          <w:szCs w:val="32"/>
        </w:rPr>
      </w:pPr>
    </w:p>
    <w:p w:rsidR="006A7F91" w:rsidRPr="006A7F91" w:rsidRDefault="003B5E4E" w:rsidP="006A7F91">
      <w:pPr>
        <w:jc w:val="center"/>
        <w:rPr>
          <w:sz w:val="10"/>
        </w:rPr>
      </w:pPr>
      <w:r w:rsidRPr="003B5E4E">
        <w:rPr>
          <w:sz w:val="10"/>
        </w:rPr>
        <w:drawing>
          <wp:inline distT="0" distB="0" distL="0" distR="0">
            <wp:extent cx="5131595" cy="1680482"/>
            <wp:effectExtent l="19050" t="0" r="11905" b="0"/>
            <wp:docPr id="1" name="차트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6A7F91" w:rsidRPr="006A7F91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112E"/>
    <w:rsid w:val="00003766"/>
    <w:rsid w:val="000038CA"/>
    <w:rsid w:val="00006EDA"/>
    <w:rsid w:val="00007D74"/>
    <w:rsid w:val="00011E47"/>
    <w:rsid w:val="000164C1"/>
    <w:rsid w:val="000353AC"/>
    <w:rsid w:val="0003611F"/>
    <w:rsid w:val="00045812"/>
    <w:rsid w:val="0004622C"/>
    <w:rsid w:val="000529BC"/>
    <w:rsid w:val="00054EA1"/>
    <w:rsid w:val="00064DD2"/>
    <w:rsid w:val="0007025A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7945"/>
    <w:rsid w:val="000D400F"/>
    <w:rsid w:val="000D5743"/>
    <w:rsid w:val="000E1206"/>
    <w:rsid w:val="000E5812"/>
    <w:rsid w:val="000F0F61"/>
    <w:rsid w:val="000F6DA5"/>
    <w:rsid w:val="000F7959"/>
    <w:rsid w:val="00112800"/>
    <w:rsid w:val="00131347"/>
    <w:rsid w:val="001313E6"/>
    <w:rsid w:val="00140C00"/>
    <w:rsid w:val="0015262F"/>
    <w:rsid w:val="00156115"/>
    <w:rsid w:val="00162718"/>
    <w:rsid w:val="00165AE8"/>
    <w:rsid w:val="0016767D"/>
    <w:rsid w:val="001704E3"/>
    <w:rsid w:val="001740A9"/>
    <w:rsid w:val="0017583E"/>
    <w:rsid w:val="00176C6E"/>
    <w:rsid w:val="00176FCC"/>
    <w:rsid w:val="00177047"/>
    <w:rsid w:val="0018276D"/>
    <w:rsid w:val="00184AAF"/>
    <w:rsid w:val="00191837"/>
    <w:rsid w:val="00196FD0"/>
    <w:rsid w:val="001A2048"/>
    <w:rsid w:val="001A5080"/>
    <w:rsid w:val="001B366B"/>
    <w:rsid w:val="001B4B0C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7992"/>
    <w:rsid w:val="00201DB7"/>
    <w:rsid w:val="00203B64"/>
    <w:rsid w:val="002149ED"/>
    <w:rsid w:val="00225ACE"/>
    <w:rsid w:val="002268F8"/>
    <w:rsid w:val="00236B64"/>
    <w:rsid w:val="00236E99"/>
    <w:rsid w:val="00244CE9"/>
    <w:rsid w:val="00247883"/>
    <w:rsid w:val="002533B3"/>
    <w:rsid w:val="00255D31"/>
    <w:rsid w:val="00261FE1"/>
    <w:rsid w:val="00262F2D"/>
    <w:rsid w:val="0028760C"/>
    <w:rsid w:val="002927FE"/>
    <w:rsid w:val="0029337C"/>
    <w:rsid w:val="002937A3"/>
    <w:rsid w:val="00295F5C"/>
    <w:rsid w:val="002A7CB5"/>
    <w:rsid w:val="002B0EDC"/>
    <w:rsid w:val="002B5E1E"/>
    <w:rsid w:val="002C0925"/>
    <w:rsid w:val="002C4348"/>
    <w:rsid w:val="002E3512"/>
    <w:rsid w:val="002E4C1E"/>
    <w:rsid w:val="002E4E66"/>
    <w:rsid w:val="002F0623"/>
    <w:rsid w:val="002F7A32"/>
    <w:rsid w:val="002F7E26"/>
    <w:rsid w:val="00305C40"/>
    <w:rsid w:val="00306780"/>
    <w:rsid w:val="0032253A"/>
    <w:rsid w:val="00331F41"/>
    <w:rsid w:val="003321CD"/>
    <w:rsid w:val="003433A0"/>
    <w:rsid w:val="00343690"/>
    <w:rsid w:val="003445BE"/>
    <w:rsid w:val="00344B09"/>
    <w:rsid w:val="0034567B"/>
    <w:rsid w:val="0036750F"/>
    <w:rsid w:val="003842AD"/>
    <w:rsid w:val="003900A4"/>
    <w:rsid w:val="00391109"/>
    <w:rsid w:val="00394CCD"/>
    <w:rsid w:val="003A72DD"/>
    <w:rsid w:val="003B2D26"/>
    <w:rsid w:val="003B5E4E"/>
    <w:rsid w:val="003C4151"/>
    <w:rsid w:val="003D2422"/>
    <w:rsid w:val="003D43E1"/>
    <w:rsid w:val="003E248B"/>
    <w:rsid w:val="003E32AB"/>
    <w:rsid w:val="003E45C5"/>
    <w:rsid w:val="004162DF"/>
    <w:rsid w:val="00422092"/>
    <w:rsid w:val="004260A3"/>
    <w:rsid w:val="00427AD4"/>
    <w:rsid w:val="00475152"/>
    <w:rsid w:val="0048499B"/>
    <w:rsid w:val="00484CB7"/>
    <w:rsid w:val="004915B8"/>
    <w:rsid w:val="004946A7"/>
    <w:rsid w:val="004A21F9"/>
    <w:rsid w:val="004C208E"/>
    <w:rsid w:val="004C39AF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42128"/>
    <w:rsid w:val="005469C6"/>
    <w:rsid w:val="00550240"/>
    <w:rsid w:val="00550D3E"/>
    <w:rsid w:val="0055184D"/>
    <w:rsid w:val="0055283C"/>
    <w:rsid w:val="005543E1"/>
    <w:rsid w:val="00574640"/>
    <w:rsid w:val="00581DA9"/>
    <w:rsid w:val="00585243"/>
    <w:rsid w:val="00596CAF"/>
    <w:rsid w:val="00597941"/>
    <w:rsid w:val="005A5F3F"/>
    <w:rsid w:val="005B502F"/>
    <w:rsid w:val="005C7ABD"/>
    <w:rsid w:val="005D3EEB"/>
    <w:rsid w:val="005E0BA5"/>
    <w:rsid w:val="00607AEA"/>
    <w:rsid w:val="00607FB2"/>
    <w:rsid w:val="006117DD"/>
    <w:rsid w:val="00613998"/>
    <w:rsid w:val="0063369A"/>
    <w:rsid w:val="00635128"/>
    <w:rsid w:val="0064300A"/>
    <w:rsid w:val="00651580"/>
    <w:rsid w:val="00655606"/>
    <w:rsid w:val="00657C4F"/>
    <w:rsid w:val="006837E9"/>
    <w:rsid w:val="006840AA"/>
    <w:rsid w:val="006879F8"/>
    <w:rsid w:val="006A7F91"/>
    <w:rsid w:val="006B19DC"/>
    <w:rsid w:val="006B1CE6"/>
    <w:rsid w:val="006B3BBF"/>
    <w:rsid w:val="006C0204"/>
    <w:rsid w:val="006C3017"/>
    <w:rsid w:val="006C3205"/>
    <w:rsid w:val="006D0FF6"/>
    <w:rsid w:val="006D37A8"/>
    <w:rsid w:val="006E5D25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1EB6"/>
    <w:rsid w:val="00745152"/>
    <w:rsid w:val="0075608B"/>
    <w:rsid w:val="0076112E"/>
    <w:rsid w:val="007618E7"/>
    <w:rsid w:val="007678B0"/>
    <w:rsid w:val="00775C9D"/>
    <w:rsid w:val="007867FA"/>
    <w:rsid w:val="00796DA3"/>
    <w:rsid w:val="007A119F"/>
    <w:rsid w:val="007A73E7"/>
    <w:rsid w:val="007D3A3C"/>
    <w:rsid w:val="007F3B39"/>
    <w:rsid w:val="007F6536"/>
    <w:rsid w:val="00825D08"/>
    <w:rsid w:val="008336E4"/>
    <w:rsid w:val="00837763"/>
    <w:rsid w:val="008425D8"/>
    <w:rsid w:val="00844EB9"/>
    <w:rsid w:val="00850F9F"/>
    <w:rsid w:val="0086004D"/>
    <w:rsid w:val="00880F5F"/>
    <w:rsid w:val="008813C7"/>
    <w:rsid w:val="0088213F"/>
    <w:rsid w:val="00886640"/>
    <w:rsid w:val="00891B45"/>
    <w:rsid w:val="008926D1"/>
    <w:rsid w:val="00894592"/>
    <w:rsid w:val="008951CF"/>
    <w:rsid w:val="00896B42"/>
    <w:rsid w:val="008B5C76"/>
    <w:rsid w:val="008C514A"/>
    <w:rsid w:val="008C770A"/>
    <w:rsid w:val="008D1269"/>
    <w:rsid w:val="008D52AC"/>
    <w:rsid w:val="008F6661"/>
    <w:rsid w:val="0091361F"/>
    <w:rsid w:val="009673B1"/>
    <w:rsid w:val="00971120"/>
    <w:rsid w:val="00977887"/>
    <w:rsid w:val="00983D34"/>
    <w:rsid w:val="009948FC"/>
    <w:rsid w:val="00996E23"/>
    <w:rsid w:val="009B20A1"/>
    <w:rsid w:val="009B2FA8"/>
    <w:rsid w:val="009D0009"/>
    <w:rsid w:val="009D02F8"/>
    <w:rsid w:val="009E0E8E"/>
    <w:rsid w:val="009F2A40"/>
    <w:rsid w:val="00A0011D"/>
    <w:rsid w:val="00A038E0"/>
    <w:rsid w:val="00A03F4D"/>
    <w:rsid w:val="00A2554B"/>
    <w:rsid w:val="00A3165D"/>
    <w:rsid w:val="00A328E3"/>
    <w:rsid w:val="00A51E8A"/>
    <w:rsid w:val="00A55092"/>
    <w:rsid w:val="00A63A54"/>
    <w:rsid w:val="00A6751C"/>
    <w:rsid w:val="00A7313D"/>
    <w:rsid w:val="00A9420E"/>
    <w:rsid w:val="00A96657"/>
    <w:rsid w:val="00AB35CD"/>
    <w:rsid w:val="00AB4022"/>
    <w:rsid w:val="00AD1299"/>
    <w:rsid w:val="00AD307B"/>
    <w:rsid w:val="00AE705D"/>
    <w:rsid w:val="00AE7503"/>
    <w:rsid w:val="00AF7A7D"/>
    <w:rsid w:val="00B04153"/>
    <w:rsid w:val="00B055E9"/>
    <w:rsid w:val="00B11FE5"/>
    <w:rsid w:val="00B24F2A"/>
    <w:rsid w:val="00B32386"/>
    <w:rsid w:val="00B33986"/>
    <w:rsid w:val="00B33C17"/>
    <w:rsid w:val="00B35FBA"/>
    <w:rsid w:val="00B45D9B"/>
    <w:rsid w:val="00B51492"/>
    <w:rsid w:val="00B52815"/>
    <w:rsid w:val="00B6474D"/>
    <w:rsid w:val="00B72733"/>
    <w:rsid w:val="00B840C2"/>
    <w:rsid w:val="00BA014E"/>
    <w:rsid w:val="00BB1200"/>
    <w:rsid w:val="00BB1B35"/>
    <w:rsid w:val="00BC6671"/>
    <w:rsid w:val="00BE244B"/>
    <w:rsid w:val="00BE357E"/>
    <w:rsid w:val="00BE6101"/>
    <w:rsid w:val="00BF66FC"/>
    <w:rsid w:val="00C202F4"/>
    <w:rsid w:val="00C335C1"/>
    <w:rsid w:val="00C36FA6"/>
    <w:rsid w:val="00C57C07"/>
    <w:rsid w:val="00C8452A"/>
    <w:rsid w:val="00C93AAC"/>
    <w:rsid w:val="00CA540D"/>
    <w:rsid w:val="00CB3ECE"/>
    <w:rsid w:val="00CC32AD"/>
    <w:rsid w:val="00CE4A97"/>
    <w:rsid w:val="00CE4B98"/>
    <w:rsid w:val="00CF0A2A"/>
    <w:rsid w:val="00CF0A99"/>
    <w:rsid w:val="00CF28DC"/>
    <w:rsid w:val="00D029D9"/>
    <w:rsid w:val="00D02B2C"/>
    <w:rsid w:val="00D07947"/>
    <w:rsid w:val="00D104F8"/>
    <w:rsid w:val="00D1136D"/>
    <w:rsid w:val="00D25481"/>
    <w:rsid w:val="00D37C32"/>
    <w:rsid w:val="00D50847"/>
    <w:rsid w:val="00D5332F"/>
    <w:rsid w:val="00D53C8C"/>
    <w:rsid w:val="00D55338"/>
    <w:rsid w:val="00D55E9D"/>
    <w:rsid w:val="00D573F9"/>
    <w:rsid w:val="00D65E21"/>
    <w:rsid w:val="00D7579F"/>
    <w:rsid w:val="00D760C6"/>
    <w:rsid w:val="00D777C7"/>
    <w:rsid w:val="00D83B9D"/>
    <w:rsid w:val="00D84C75"/>
    <w:rsid w:val="00D970EE"/>
    <w:rsid w:val="00DA55F8"/>
    <w:rsid w:val="00DB5297"/>
    <w:rsid w:val="00DC154F"/>
    <w:rsid w:val="00DC24BC"/>
    <w:rsid w:val="00DD1F8C"/>
    <w:rsid w:val="00DD6DD6"/>
    <w:rsid w:val="00DE2095"/>
    <w:rsid w:val="00DF282F"/>
    <w:rsid w:val="00DF3093"/>
    <w:rsid w:val="00DF5789"/>
    <w:rsid w:val="00E00D7E"/>
    <w:rsid w:val="00E02EEA"/>
    <w:rsid w:val="00E121F1"/>
    <w:rsid w:val="00E212FD"/>
    <w:rsid w:val="00E5376D"/>
    <w:rsid w:val="00E72602"/>
    <w:rsid w:val="00E76015"/>
    <w:rsid w:val="00E83BC4"/>
    <w:rsid w:val="00E90068"/>
    <w:rsid w:val="00EA2511"/>
    <w:rsid w:val="00EA491C"/>
    <w:rsid w:val="00EC3E1C"/>
    <w:rsid w:val="00EE16B2"/>
    <w:rsid w:val="00EE26F3"/>
    <w:rsid w:val="00EE50F5"/>
    <w:rsid w:val="00EE56E5"/>
    <w:rsid w:val="00EF4609"/>
    <w:rsid w:val="00EF6F41"/>
    <w:rsid w:val="00EF71AF"/>
    <w:rsid w:val="00F06732"/>
    <w:rsid w:val="00F07E73"/>
    <w:rsid w:val="00F14D0E"/>
    <w:rsid w:val="00F23F52"/>
    <w:rsid w:val="00F30270"/>
    <w:rsid w:val="00F33B3C"/>
    <w:rsid w:val="00F417FE"/>
    <w:rsid w:val="00F45D2D"/>
    <w:rsid w:val="00F500E3"/>
    <w:rsid w:val="00F559F0"/>
    <w:rsid w:val="00F57168"/>
    <w:rsid w:val="00F66205"/>
    <w:rsid w:val="00F76673"/>
    <w:rsid w:val="00F832FE"/>
    <w:rsid w:val="00F87770"/>
    <w:rsid w:val="00FA1851"/>
    <w:rsid w:val="00FA3747"/>
    <w:rsid w:val="00FA7681"/>
    <w:rsid w:val="00FB08E3"/>
    <w:rsid w:val="00FB0989"/>
    <w:rsid w:val="00FB7055"/>
    <w:rsid w:val="00FC331B"/>
    <w:rsid w:val="00FC3E2B"/>
    <w:rsid w:val="00FC56AC"/>
    <w:rsid w:val="00FC6BC8"/>
    <w:rsid w:val="00FD3A3E"/>
    <w:rsid w:val="00FD4013"/>
    <w:rsid w:val="00FE48D8"/>
    <w:rsid w:val="00FE5D6A"/>
    <w:rsid w:val="00FF2B54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K:\2018%20&#51648;&#54364;&#44288;&#47532;\2018%20&#49552;&#50948;&#49373;&#51648;&#54364;&#44288;&#47532;\2018&#45380;%20&#49552;&#50948;&#49373;%20&#47784;&#45768;&#53552;&#47553;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K:\2018%20&#51648;&#54364;&#44288;&#47532;\2018%20&#49552;&#50948;&#49373;&#51648;&#54364;&#44288;&#47532;\2018&#45380;%20&#49552;&#50948;&#49373;%20&#47784;&#45768;&#53552;&#47553;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K:\2018%20&#51648;&#54364;&#44288;&#47532;\2018%20&#49552;&#50948;&#49373;&#51648;&#54364;&#44288;&#47532;\2018&#45380;%20&#49552;&#50948;&#49373;%20&#47784;&#45768;&#53552;&#47553;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K:\2018%20&#51648;&#54364;&#44288;&#47532;\2018%20&#49552;&#50948;&#49373;&#51648;&#54364;&#44288;&#47532;\2018&#45380;%20&#49552;&#50948;&#49373;%20&#47784;&#45768;&#53552;&#47553;.xlsx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2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8.6716160479940047E-2"/>
          <c:y val="8.2746964321767466E-2"/>
          <c:w val="0.88878440194975628"/>
          <c:h val="0.73011335121571341"/>
        </c:manualLayout>
      </c:layout>
      <c:lineChart>
        <c:grouping val="standard"/>
        <c:ser>
          <c:idx val="0"/>
          <c:order val="0"/>
          <c:spPr>
            <a:ln w="44450">
              <a:solidFill>
                <a:srgbClr val="0000FF"/>
              </a:solidFill>
            </a:ln>
          </c:spPr>
          <c:marker>
            <c:symbol val="circle"/>
            <c:size val="6"/>
            <c:spPr>
              <a:solidFill>
                <a:srgbClr val="0000FF"/>
              </a:solidFill>
              <a:ln>
                <a:noFill/>
              </a:ln>
            </c:spPr>
          </c:marker>
          <c:dLbls>
            <c:dLbl>
              <c:idx val="6"/>
              <c:layout>
                <c:manualLayout>
                  <c:x val="-4.3121109861267173E-2"/>
                  <c:y val="-6.9766277307688598E-2"/>
                </c:manualLayout>
              </c:layout>
              <c:dLblPos val="r"/>
              <c:showVal val="1"/>
            </c:dLbl>
            <c:dLbl>
              <c:idx val="7"/>
              <c:layout>
                <c:manualLayout>
                  <c:x val="-3.9870626098605616E-2"/>
                  <c:y val="-6.0083286157808384E-2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rgbClr val="FF0000"/>
                      </a:solidFill>
                    </a:defRPr>
                  </a:pPr>
                  <a:endParaRPr lang="ko-KR"/>
                </a:p>
              </c:txPr>
              <c:dLblPos val="r"/>
              <c:showVal val="1"/>
            </c:dLbl>
            <c:txPr>
              <a:bodyPr/>
              <a:lstStyle/>
              <a:p>
                <a:pPr>
                  <a:defRPr sz="1000" b="1">
                    <a:solidFill>
                      <a:sysClr val="windowText" lastClr="000000"/>
                    </a:solidFill>
                  </a:defRPr>
                </a:pPr>
                <a:endParaRPr lang="ko-KR"/>
              </a:p>
            </c:txPr>
            <c:dLblPos val="t"/>
            <c:showVal val="1"/>
          </c:dLbls>
          <c:cat>
            <c:strRef>
              <c:f>'4분기'!$B$27:$B$34</c:f>
              <c:strCache>
                <c:ptCount val="8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 2분기</c:v>
                </c:pt>
                <c:pt idx="6">
                  <c:v>3분기</c:v>
                </c:pt>
                <c:pt idx="7">
                  <c:v> 4분기</c:v>
                </c:pt>
              </c:strCache>
            </c:strRef>
          </c:cat>
          <c:val>
            <c:numRef>
              <c:f>'4분기'!$E$27:$E$34</c:f>
              <c:numCache>
                <c:formatCode>0.0%</c:formatCode>
                <c:ptCount val="8"/>
                <c:pt idx="0">
                  <c:v>0.5267857142857143</c:v>
                </c:pt>
                <c:pt idx="1">
                  <c:v>0.73149309912170635</c:v>
                </c:pt>
                <c:pt idx="2">
                  <c:v>0.74842767295597479</c:v>
                </c:pt>
                <c:pt idx="3">
                  <c:v>0.88194444444444442</c:v>
                </c:pt>
                <c:pt idx="4">
                  <c:v>0.71759259259259256</c:v>
                </c:pt>
                <c:pt idx="5">
                  <c:v>0.84195402298850575</c:v>
                </c:pt>
                <c:pt idx="6">
                  <c:v>0.90100000000000002</c:v>
                </c:pt>
                <c:pt idx="7">
                  <c:v>0.93</c:v>
                </c:pt>
              </c:numCache>
            </c:numRef>
          </c:val>
        </c:ser>
        <c:marker val="1"/>
        <c:axId val="87989248"/>
        <c:axId val="88036480"/>
      </c:lineChart>
      <c:catAx>
        <c:axId val="87989248"/>
        <c:scaling>
          <c:orientation val="minMax"/>
        </c:scaling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1050" b="1"/>
            </a:pPr>
            <a:endParaRPr lang="ko-KR"/>
          </a:p>
        </c:txPr>
        <c:crossAx val="88036480"/>
        <c:crosses val="autoZero"/>
        <c:auto val="1"/>
        <c:lblAlgn val="ctr"/>
        <c:lblOffset val="0"/>
      </c:catAx>
      <c:valAx>
        <c:axId val="88036480"/>
        <c:scaling>
          <c:orientation val="minMax"/>
          <c:max val="1"/>
          <c:min val="0.4"/>
        </c:scaling>
        <c:axPos val="l"/>
        <c:majorGridlines>
          <c:spPr>
            <a:ln>
              <a:noFill/>
            </a:ln>
          </c:spPr>
        </c:majorGridlines>
        <c:numFmt formatCode="0%" sourceLinked="0"/>
        <c:majorTickMark val="none"/>
        <c:tickLblPos val="nextTo"/>
        <c:txPr>
          <a:bodyPr/>
          <a:lstStyle/>
          <a:p>
            <a:pPr>
              <a:defRPr b="1"/>
            </a:pPr>
            <a:endParaRPr lang="ko-KR"/>
          </a:p>
        </c:txPr>
        <c:crossAx val="87989248"/>
        <c:crosses val="autoZero"/>
        <c:crossBetween val="between"/>
        <c:majorUnit val="0.1"/>
        <c:minorUnit val="0.1"/>
      </c:valAx>
    </c:plotArea>
    <c:plotVisOnly val="1"/>
    <c:dispBlanksAs val="gap"/>
  </c:chart>
  <c:spPr>
    <a:gradFill>
      <a:gsLst>
        <a:gs pos="0">
          <a:schemeClr val="tx2">
            <a:lumMod val="60000"/>
            <a:lumOff val="4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  <a:ln cap="rnd"/>
  </c:spPr>
  <c:externalData r:id="rId2"/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4640995681991566E-2"/>
          <c:y val="8.6513105015602845E-2"/>
          <c:w val="0.79475229354255461"/>
          <c:h val="0.74768280718258173"/>
        </c:manualLayout>
      </c:layout>
      <c:barChart>
        <c:barDir val="col"/>
        <c:grouping val="clustered"/>
        <c:ser>
          <c:idx val="0"/>
          <c:order val="0"/>
          <c:tx>
            <c:strRef>
              <c:f>'4분기'!$J$7</c:f>
              <c:strCache>
                <c:ptCount val="1"/>
                <c:pt idx="0">
                  <c:v>3분기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Val val="1"/>
          </c:dLbls>
          <c:cat>
            <c:strRef>
              <c:f>'4분기'!$G$8:$G$10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'4분기'!$J$8:$J$10</c:f>
              <c:numCache>
                <c:formatCode>0.0%</c:formatCode>
                <c:ptCount val="3"/>
                <c:pt idx="0">
                  <c:v>0.90579710144927539</c:v>
                </c:pt>
                <c:pt idx="1">
                  <c:v>0.90066225165562919</c:v>
                </c:pt>
                <c:pt idx="2">
                  <c:v>0.88888888888888884</c:v>
                </c:pt>
              </c:numCache>
            </c:numRef>
          </c:val>
        </c:ser>
        <c:ser>
          <c:idx val="1"/>
          <c:order val="1"/>
          <c:tx>
            <c:strRef>
              <c:f>'4분기'!$K$7</c:f>
              <c:strCache>
                <c:ptCount val="1"/>
                <c:pt idx="0">
                  <c:v>4분기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outEnd"/>
            <c:showVal val="1"/>
          </c:dLbls>
          <c:cat>
            <c:strRef>
              <c:f>'4분기'!$G$8:$G$10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'4분기'!$K$8:$K$10</c:f>
              <c:numCache>
                <c:formatCode>0.0%</c:formatCode>
                <c:ptCount val="3"/>
                <c:pt idx="0">
                  <c:v>0.95370370370370372</c:v>
                </c:pt>
                <c:pt idx="1">
                  <c:v>0.94252873563218387</c:v>
                </c:pt>
                <c:pt idx="2">
                  <c:v>0.91891891891891897</c:v>
                </c:pt>
              </c:numCache>
            </c:numRef>
          </c:val>
        </c:ser>
        <c:dLbls>
          <c:showVal val="1"/>
        </c:dLbls>
        <c:gapWidth val="75"/>
        <c:axId val="85297408"/>
        <c:axId val="85417344"/>
      </c:barChart>
      <c:catAx>
        <c:axId val="8529740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100" b="1"/>
            </a:pPr>
            <a:endParaRPr lang="ko-KR"/>
          </a:p>
        </c:txPr>
        <c:crossAx val="85417344"/>
        <c:crosses val="autoZero"/>
        <c:auto val="1"/>
        <c:lblAlgn val="ctr"/>
        <c:lblOffset val="0"/>
      </c:catAx>
      <c:valAx>
        <c:axId val="85417344"/>
        <c:scaling>
          <c:orientation val="minMax"/>
          <c:max val="1"/>
          <c:min val="0.5"/>
        </c:scaling>
        <c:axPos val="l"/>
        <c:numFmt formatCode="0%" sourceLinked="0"/>
        <c:majorTickMark val="none"/>
        <c:tickLblPos val="nextTo"/>
        <c:crossAx val="85297408"/>
        <c:crosses val="autoZero"/>
        <c:crossBetween val="between"/>
        <c:majorUnit val="0.1"/>
      </c:valAx>
    </c:plotArea>
    <c:legend>
      <c:legendPos val="r"/>
      <c:layout>
        <c:manualLayout>
          <c:xMode val="edge"/>
          <c:yMode val="edge"/>
          <c:x val="0.87750962259724685"/>
          <c:y val="5.2427324108832066E-2"/>
          <c:w val="0.12249037740275312"/>
          <c:h val="0.39555926276077047"/>
        </c:manualLayout>
      </c:layout>
      <c:txPr>
        <a:bodyPr/>
        <a:lstStyle/>
        <a:p>
          <a:pPr>
            <a:defRPr sz="900"/>
          </a:pPr>
          <a:endParaRPr lang="ko-KR"/>
        </a:p>
      </c:txPr>
    </c:legend>
    <c:plotVisOnly val="1"/>
    <c:dispBlanksAs val="gap"/>
  </c:chart>
  <c:spPr>
    <a:noFill/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6402887139107922E-2"/>
          <c:y val="8.6513105015602845E-2"/>
          <c:w val="0.80273948325266686"/>
          <c:h val="0.73434946685011893"/>
        </c:manualLayout>
      </c:layout>
      <c:barChart>
        <c:barDir val="col"/>
        <c:grouping val="clustered"/>
        <c:ser>
          <c:idx val="0"/>
          <c:order val="0"/>
          <c:tx>
            <c:strRef>
              <c:f>'4분기'!$J$13</c:f>
              <c:strCache>
                <c:ptCount val="1"/>
                <c:pt idx="0">
                  <c:v>3분기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Val val="1"/>
          </c:dLbls>
          <c:cat>
            <c:strRef>
              <c:f>'4분기'!$G$14:$G$17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'4분기'!$J$14:$J$17</c:f>
              <c:numCache>
                <c:formatCode>0.0%</c:formatCode>
                <c:ptCount val="4"/>
                <c:pt idx="0">
                  <c:v>0.9349112426035503</c:v>
                </c:pt>
                <c:pt idx="1">
                  <c:v>0.8380281690140845</c:v>
                </c:pt>
                <c:pt idx="2" formatCode="0%">
                  <c:v>1</c:v>
                </c:pt>
                <c:pt idx="3" formatCode="0%">
                  <c:v>1</c:v>
                </c:pt>
              </c:numCache>
            </c:numRef>
          </c:val>
        </c:ser>
        <c:ser>
          <c:idx val="1"/>
          <c:order val="1"/>
          <c:tx>
            <c:strRef>
              <c:f>'4분기'!$K$13</c:f>
              <c:strCache>
                <c:ptCount val="1"/>
                <c:pt idx="0">
                  <c:v>4분기</c:v>
                </c:pt>
              </c:strCache>
            </c:strRef>
          </c:tx>
          <c:dLbls>
            <c:dLbl>
              <c:idx val="3"/>
              <c:layout/>
              <c:tx>
                <c:rich>
                  <a:bodyPr/>
                  <a:lstStyle/>
                  <a:p>
                    <a:r>
                      <a:rPr lang="ko-KR" altLang="en-US"/>
                      <a:t>건수없음</a:t>
                    </a:r>
                    <a:endParaRPr lang="en-US" altLang="en-US"/>
                  </a:p>
                </c:rich>
              </c:tx>
              <c:dLblPos val="outEnd"/>
              <c:showVal val="1"/>
            </c:dLbl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outEnd"/>
            <c:showVal val="1"/>
          </c:dLbls>
          <c:cat>
            <c:strRef>
              <c:f>'4분기'!$G$14:$G$17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'4분기'!$K$14:$K$17</c:f>
              <c:numCache>
                <c:formatCode>0.0%</c:formatCode>
                <c:ptCount val="4"/>
                <c:pt idx="0">
                  <c:v>0.95</c:v>
                </c:pt>
                <c:pt idx="1">
                  <c:v>0.875</c:v>
                </c:pt>
                <c:pt idx="2" formatCode="0%">
                  <c:v>1</c:v>
                </c:pt>
                <c:pt idx="3">
                  <c:v>0</c:v>
                </c:pt>
              </c:numCache>
            </c:numRef>
          </c:val>
        </c:ser>
        <c:dLbls>
          <c:showVal val="1"/>
        </c:dLbls>
        <c:gapWidth val="75"/>
        <c:axId val="87757568"/>
        <c:axId val="87949312"/>
      </c:barChart>
      <c:catAx>
        <c:axId val="8775756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100" b="1"/>
            </a:pPr>
            <a:endParaRPr lang="ko-KR"/>
          </a:p>
        </c:txPr>
        <c:crossAx val="87949312"/>
        <c:crosses val="autoZero"/>
        <c:auto val="1"/>
        <c:lblAlgn val="ctr"/>
        <c:lblOffset val="0"/>
      </c:catAx>
      <c:valAx>
        <c:axId val="87949312"/>
        <c:scaling>
          <c:orientation val="minMax"/>
          <c:max val="1"/>
          <c:min val="0.5"/>
        </c:scaling>
        <c:axPos val="l"/>
        <c:numFmt formatCode="0%" sourceLinked="0"/>
        <c:majorTickMark val="none"/>
        <c:tickLblPos val="nextTo"/>
        <c:crossAx val="87757568"/>
        <c:crosses val="autoZero"/>
        <c:crossBetween val="between"/>
        <c:majorUnit val="0.1"/>
      </c:valAx>
    </c:plotArea>
    <c:legend>
      <c:legendPos val="r"/>
      <c:layout>
        <c:manualLayout>
          <c:xMode val="edge"/>
          <c:yMode val="edge"/>
          <c:x val="0.86152175847783363"/>
          <c:y val="3.2427313610138411E-2"/>
          <c:w val="0.13847824152216787"/>
          <c:h val="0.34655430394061815"/>
        </c:manualLayout>
      </c:layout>
      <c:txPr>
        <a:bodyPr/>
        <a:lstStyle/>
        <a:p>
          <a:pPr>
            <a:defRPr sz="900"/>
          </a:pPr>
          <a:endParaRPr lang="ko-KR"/>
        </a:p>
      </c:txPr>
    </c:legend>
    <c:plotVisOnly val="1"/>
    <c:dispBlanksAs val="gap"/>
  </c:chart>
  <c:spPr>
    <a:noFill/>
  </c:spPr>
  <c:externalData r:id="rId2"/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0761449412901846E-2"/>
          <c:y val="0.17252543042326868"/>
          <c:w val="0.80560354039721449"/>
          <c:h val="0.63865824893292711"/>
        </c:manualLayout>
      </c:layout>
      <c:barChart>
        <c:barDir val="col"/>
        <c:grouping val="clustered"/>
        <c:ser>
          <c:idx val="0"/>
          <c:order val="0"/>
          <c:tx>
            <c:strRef>
              <c:f>'4분기'!$J$20</c:f>
              <c:strCache>
                <c:ptCount val="1"/>
                <c:pt idx="0">
                  <c:v>3분기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Val val="1"/>
          </c:dLbls>
          <c:cat>
            <c:strRef>
              <c:f>'4분기'!$G$21:$G$23</c:f>
              <c:strCache>
                <c:ptCount val="3"/>
                <c:pt idx="0">
                  <c:v>투약시</c:v>
                </c:pt>
                <c:pt idx="1">
                  <c:v>청결/무균 처치전</c:v>
                </c:pt>
                <c:pt idx="2">
                  <c:v>체액/분비물  노출위험 후</c:v>
                </c:pt>
              </c:strCache>
            </c:strRef>
          </c:cat>
          <c:val>
            <c:numRef>
              <c:f>'4분기'!$J$21:$J$23</c:f>
              <c:numCache>
                <c:formatCode>0.0%</c:formatCode>
                <c:ptCount val="3"/>
                <c:pt idx="0" formatCode="0%">
                  <c:v>1</c:v>
                </c:pt>
                <c:pt idx="1">
                  <c:v>0.97169811320754718</c:v>
                </c:pt>
                <c:pt idx="2">
                  <c:v>0.84499999999999997</c:v>
                </c:pt>
              </c:numCache>
            </c:numRef>
          </c:val>
        </c:ser>
        <c:ser>
          <c:idx val="1"/>
          <c:order val="1"/>
          <c:tx>
            <c:strRef>
              <c:f>'4분기'!$K$20</c:f>
              <c:strCache>
                <c:ptCount val="1"/>
                <c:pt idx="0">
                  <c:v>4분기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outEnd"/>
            <c:showVal val="1"/>
          </c:dLbls>
          <c:cat>
            <c:strRef>
              <c:f>'4분기'!$G$21:$G$23</c:f>
              <c:strCache>
                <c:ptCount val="3"/>
                <c:pt idx="0">
                  <c:v>투약시</c:v>
                </c:pt>
                <c:pt idx="1">
                  <c:v>청결/무균 처치전</c:v>
                </c:pt>
                <c:pt idx="2">
                  <c:v>체액/분비물  노출위험 후</c:v>
                </c:pt>
              </c:strCache>
            </c:strRef>
          </c:cat>
          <c:val>
            <c:numRef>
              <c:f>'4분기'!$K$21:$K$23</c:f>
              <c:numCache>
                <c:formatCode>0.0%</c:formatCode>
                <c:ptCount val="3"/>
                <c:pt idx="0">
                  <c:v>0.97872340425531912</c:v>
                </c:pt>
                <c:pt idx="1">
                  <c:v>0.94594594594594594</c:v>
                </c:pt>
                <c:pt idx="2">
                  <c:v>0.9072847682119205</c:v>
                </c:pt>
              </c:numCache>
            </c:numRef>
          </c:val>
        </c:ser>
        <c:dLbls>
          <c:showVal val="1"/>
        </c:dLbls>
        <c:gapWidth val="75"/>
        <c:axId val="85711104"/>
        <c:axId val="87194624"/>
      </c:barChart>
      <c:catAx>
        <c:axId val="8571110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87194624"/>
        <c:crosses val="autoZero"/>
        <c:auto val="1"/>
        <c:lblAlgn val="ctr"/>
        <c:lblOffset val="0"/>
      </c:catAx>
      <c:valAx>
        <c:axId val="87194624"/>
        <c:scaling>
          <c:orientation val="minMax"/>
          <c:max val="1"/>
          <c:min val="0.5"/>
        </c:scaling>
        <c:axPos val="l"/>
        <c:numFmt formatCode="0%" sourceLinked="0"/>
        <c:majorTickMark val="none"/>
        <c:tickLblPos val="nextTo"/>
        <c:crossAx val="85711104"/>
        <c:crosses val="autoZero"/>
        <c:crossBetween val="between"/>
        <c:majorUnit val="0.1"/>
      </c:valAx>
    </c:plotArea>
    <c:legend>
      <c:legendPos val="r"/>
      <c:layout>
        <c:manualLayout>
          <c:xMode val="edge"/>
          <c:yMode val="edge"/>
          <c:x val="0.89516305108252259"/>
          <c:y val="7.860597913065745E-2"/>
          <c:w val="9.7374377093971357E-2"/>
          <c:h val="0.30374393444721826"/>
        </c:manualLayout>
      </c:layout>
      <c:txPr>
        <a:bodyPr/>
        <a:lstStyle/>
        <a:p>
          <a:pPr>
            <a:defRPr sz="900"/>
          </a:pPr>
          <a:endParaRPr lang="ko-KR"/>
        </a:p>
      </c:txPr>
    </c:legend>
    <c:plotVisOnly val="1"/>
    <c:dispBlanksAs val="gap"/>
  </c:chart>
  <c:spPr>
    <a:noFill/>
  </c:spPr>
  <c:externalData r:id="rId2"/>
</c:chartSpace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0.79166</cdr:x>
      <cdr:y>0</cdr:y>
    </cdr:from>
    <cdr:to>
      <cdr:x>1</cdr:x>
      <cdr:y>0.21186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5146" y="0"/>
          <a:ext cx="822439" cy="347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lvl="0">
            <a:buFontTx/>
            <a:buNone/>
          </a:pPr>
          <a:r>
            <a:rPr lang="ko-KR" altLang="en-US" sz="1200" b="1">
              <a:solidFill>
                <a:srgbClr val="0000FF"/>
              </a:solidFill>
            </a:rPr>
            <a:t>  </a:t>
          </a:r>
        </a:p>
      </cdr:txBody>
    </cdr:sp>
  </cdr:relSizeAnchor>
  <cdr:relSizeAnchor xmlns:cdr="http://schemas.openxmlformats.org/drawingml/2006/chartDrawing">
    <cdr:from>
      <cdr:x>0.08169</cdr:x>
      <cdr:y>0.20879</cdr:y>
    </cdr:from>
    <cdr:to>
      <cdr:x>0.98743</cdr:x>
      <cdr:y>0.21158</cdr:y>
    </cdr:to>
    <cdr:sp macro="" textlink="">
      <cdr:nvSpPr>
        <cdr:cNvPr id="12" name="직선 연결선 11"/>
        <cdr:cNvSpPr/>
      </cdr:nvSpPr>
      <cdr:spPr>
        <a:xfrm xmlns:a="http://schemas.openxmlformats.org/drawingml/2006/main">
          <a:off x="514350" y="361950"/>
          <a:ext cx="5702534" cy="4835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0.78918</cdr:x>
      <cdr:y>0.64516</cdr:y>
    </cdr:from>
    <cdr:to>
      <cdr:x>0.92732</cdr:x>
      <cdr:y>0.77805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4040372" y="1095154"/>
          <a:ext cx="707197" cy="225572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맑은 고딕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맑은 고딕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맑은 고딕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맑은 고딕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맑은 고딕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맑은 고딕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C176E-556F-4B6D-8B2D-6A8885878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공급실</cp:lastModifiedBy>
  <cp:revision>23</cp:revision>
  <cp:lastPrinted>2017-07-06T04:47:00Z</cp:lastPrinted>
  <dcterms:created xsi:type="dcterms:W3CDTF">2018-07-02T15:04:00Z</dcterms:created>
  <dcterms:modified xsi:type="dcterms:W3CDTF">2019-01-04T11:31:00Z</dcterms:modified>
</cp:coreProperties>
</file>